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D2A5B0" w14:textId="77777777" w:rsidR="00337590" w:rsidRPr="00B35B7F" w:rsidRDefault="00337590" w:rsidP="00B35B7F">
      <w:pPr>
        <w:jc w:val="center"/>
        <w:rPr>
          <w:b/>
          <w:sz w:val="22"/>
          <w:szCs w:val="22"/>
        </w:rPr>
      </w:pPr>
      <w:bookmarkStart w:id="0" w:name="_GoBack"/>
      <w:bookmarkEnd w:id="0"/>
      <w:r w:rsidRPr="00B35B7F">
        <w:rPr>
          <w:b/>
          <w:sz w:val="22"/>
          <w:szCs w:val="22"/>
        </w:rPr>
        <w:t>Порядок оплаты услуг Депозитария</w:t>
      </w:r>
    </w:p>
    <w:p w14:paraId="5E2B2BC0" w14:textId="77777777" w:rsidR="00337590" w:rsidRPr="00B35B7F" w:rsidRDefault="00337590" w:rsidP="00B35B7F">
      <w:pPr>
        <w:pStyle w:val="a3"/>
        <w:numPr>
          <w:ilvl w:val="0"/>
          <w:numId w:val="17"/>
        </w:numPr>
        <w:spacing w:before="120"/>
        <w:ind w:left="0" w:firstLine="0"/>
        <w:jc w:val="center"/>
        <w:rPr>
          <w:b/>
          <w:szCs w:val="22"/>
          <w:lang w:val="ru-RU"/>
        </w:rPr>
      </w:pPr>
      <w:r w:rsidRPr="00B35B7F">
        <w:rPr>
          <w:b/>
          <w:szCs w:val="22"/>
          <w:lang w:val="ru-RU"/>
        </w:rPr>
        <w:t>Общие положения</w:t>
      </w:r>
    </w:p>
    <w:p w14:paraId="393A4449" w14:textId="77777777" w:rsidR="00337590" w:rsidRPr="00B35B7F" w:rsidRDefault="00337590" w:rsidP="00B35B7F">
      <w:pPr>
        <w:pStyle w:val="a3"/>
        <w:numPr>
          <w:ilvl w:val="1"/>
          <w:numId w:val="17"/>
        </w:numPr>
        <w:tabs>
          <w:tab w:val="num" w:pos="993"/>
        </w:tabs>
        <w:spacing w:before="120"/>
        <w:ind w:left="0" w:firstLine="567"/>
        <w:rPr>
          <w:szCs w:val="22"/>
          <w:lang w:val="ru-RU"/>
        </w:rPr>
      </w:pPr>
      <w:r w:rsidRPr="00B35B7F">
        <w:rPr>
          <w:szCs w:val="22"/>
          <w:lang w:val="ru-RU"/>
        </w:rPr>
        <w:t xml:space="preserve">Настоящий Порядок определяет взаимоотношения Депозитария и Клиента в части, касающейся оплаты за оказываемые Депозитарием Клиенту депозитарные и сопутствующие услуги в рамках </w:t>
      </w:r>
      <w:r w:rsidRPr="00232E4C">
        <w:rPr>
          <w:szCs w:val="22"/>
          <w:lang w:val="ru-RU"/>
        </w:rPr>
        <w:t xml:space="preserve">«Условий осуществления депозитарной деятельности» </w:t>
      </w:r>
      <w:r w:rsidR="00494C10">
        <w:rPr>
          <w:szCs w:val="22"/>
          <w:lang w:val="ru-RU"/>
        </w:rPr>
        <w:t>ООО «</w:t>
      </w:r>
      <w:proofErr w:type="spellStart"/>
      <w:r w:rsidR="00494C10">
        <w:rPr>
          <w:szCs w:val="22"/>
          <w:lang w:val="ru-RU"/>
        </w:rPr>
        <w:t>Инбанк</w:t>
      </w:r>
      <w:proofErr w:type="spellEnd"/>
      <w:r w:rsidR="00494C10">
        <w:rPr>
          <w:szCs w:val="22"/>
          <w:lang w:val="ru-RU"/>
        </w:rPr>
        <w:t>»</w:t>
      </w:r>
      <w:r w:rsidRPr="00232E4C">
        <w:rPr>
          <w:szCs w:val="22"/>
          <w:lang w:val="ru-RU"/>
        </w:rPr>
        <w:t xml:space="preserve"> (далее</w:t>
      </w:r>
      <w:r w:rsidR="004173D1" w:rsidRPr="00232E4C">
        <w:rPr>
          <w:szCs w:val="22"/>
          <w:lang w:val="ru-RU"/>
        </w:rPr>
        <w:t xml:space="preserve"> </w:t>
      </w:r>
      <w:r w:rsidR="00D66CE9" w:rsidRPr="00EE6867">
        <w:rPr>
          <w:szCs w:val="22"/>
          <w:lang w:val="ru-RU"/>
        </w:rPr>
        <w:t>–</w:t>
      </w:r>
      <w:r w:rsidRPr="00B35B7F">
        <w:rPr>
          <w:szCs w:val="22"/>
          <w:lang w:val="ru-RU"/>
        </w:rPr>
        <w:t xml:space="preserve"> Условия) и в соответствии с заключенным между Депозитарием и Клиентом Договором. Все термины и определения, используемые в настоящем Порядке, определяются и имеют значение, определенное в Условиях.</w:t>
      </w:r>
    </w:p>
    <w:p w14:paraId="0B5A6EB4" w14:textId="77777777" w:rsidR="00337590" w:rsidRPr="00B35B7F" w:rsidRDefault="00337590" w:rsidP="00B35B7F">
      <w:pPr>
        <w:pStyle w:val="a3"/>
        <w:numPr>
          <w:ilvl w:val="1"/>
          <w:numId w:val="17"/>
        </w:numPr>
        <w:tabs>
          <w:tab w:val="num" w:pos="993"/>
        </w:tabs>
        <w:ind w:left="0" w:firstLine="567"/>
        <w:rPr>
          <w:szCs w:val="22"/>
          <w:lang w:val="ru-RU"/>
        </w:rPr>
      </w:pPr>
      <w:r w:rsidRPr="00B35B7F">
        <w:rPr>
          <w:szCs w:val="22"/>
          <w:lang w:val="ru-RU"/>
        </w:rPr>
        <w:t>Настоящий Порядок действует также и после закрытия Счетов депо Депонента (Депозитария-Депонента) вплоть до полного исполнения взаимных обязательств по Договорам.</w:t>
      </w:r>
    </w:p>
    <w:p w14:paraId="27559C20" w14:textId="77777777" w:rsidR="00337590" w:rsidRPr="00B35B7F" w:rsidRDefault="00337590" w:rsidP="00B35B7F">
      <w:pPr>
        <w:pStyle w:val="a3"/>
        <w:numPr>
          <w:ilvl w:val="1"/>
          <w:numId w:val="17"/>
        </w:numPr>
        <w:tabs>
          <w:tab w:val="num" w:pos="993"/>
        </w:tabs>
        <w:ind w:left="0" w:firstLine="567"/>
        <w:rPr>
          <w:szCs w:val="22"/>
          <w:lang w:val="ru-RU"/>
        </w:rPr>
      </w:pPr>
      <w:r w:rsidRPr="00B35B7F">
        <w:rPr>
          <w:szCs w:val="22"/>
          <w:lang w:val="ru-RU"/>
        </w:rPr>
        <w:t xml:space="preserve">Настоящий Порядок может быть изменен Депозитарием в одностороннем порядке на условиях, предусмотренных Разделом </w:t>
      </w:r>
      <w:r w:rsidR="00BF7CC5" w:rsidRPr="00B35B7F">
        <w:rPr>
          <w:szCs w:val="22"/>
          <w:lang w:val="ru-RU"/>
        </w:rPr>
        <w:t>1</w:t>
      </w:r>
      <w:r w:rsidR="0092135F" w:rsidRPr="00E03F5D">
        <w:rPr>
          <w:szCs w:val="22"/>
          <w:lang w:val="ru-RU"/>
        </w:rPr>
        <w:t>5</w:t>
      </w:r>
      <w:r w:rsidR="00BF7CC5" w:rsidRPr="00B35B7F">
        <w:rPr>
          <w:szCs w:val="22"/>
          <w:lang w:val="ru-RU"/>
        </w:rPr>
        <w:t xml:space="preserve"> </w:t>
      </w:r>
      <w:r w:rsidRPr="00B35B7F">
        <w:rPr>
          <w:szCs w:val="22"/>
          <w:lang w:val="ru-RU"/>
        </w:rPr>
        <w:t>«Порядка внесения изменений в Условия».</w:t>
      </w:r>
    </w:p>
    <w:p w14:paraId="1A533BF6" w14:textId="77777777" w:rsidR="00337590" w:rsidRPr="00B35B7F" w:rsidRDefault="00337590" w:rsidP="00B35B7F">
      <w:pPr>
        <w:pStyle w:val="a3"/>
        <w:numPr>
          <w:ilvl w:val="0"/>
          <w:numId w:val="17"/>
        </w:numPr>
        <w:spacing w:before="120"/>
        <w:ind w:left="0" w:firstLine="0"/>
        <w:jc w:val="center"/>
        <w:rPr>
          <w:b/>
          <w:szCs w:val="22"/>
          <w:lang w:val="ru-RU"/>
        </w:rPr>
      </w:pPr>
      <w:r w:rsidRPr="00B35B7F">
        <w:rPr>
          <w:b/>
          <w:szCs w:val="22"/>
          <w:lang w:val="ru-RU"/>
        </w:rPr>
        <w:t>Порядок расчета и оплаты Вознаграждения Банка</w:t>
      </w:r>
    </w:p>
    <w:p w14:paraId="06301906" w14:textId="77777777" w:rsidR="00337590" w:rsidRDefault="00337590" w:rsidP="00B35B7F">
      <w:pPr>
        <w:pStyle w:val="a3"/>
        <w:numPr>
          <w:ilvl w:val="1"/>
          <w:numId w:val="17"/>
        </w:numPr>
        <w:tabs>
          <w:tab w:val="num" w:pos="993"/>
        </w:tabs>
        <w:spacing w:before="120"/>
        <w:ind w:left="0" w:firstLine="567"/>
        <w:rPr>
          <w:szCs w:val="22"/>
          <w:lang w:val="ru-RU"/>
        </w:rPr>
      </w:pPr>
      <w:r w:rsidRPr="00B35B7F">
        <w:rPr>
          <w:szCs w:val="22"/>
          <w:lang w:val="ru-RU"/>
        </w:rPr>
        <w:t xml:space="preserve">Вознаграждение Банка рассчитывается по Тарифам Депозитария (Приложение </w:t>
      </w:r>
      <w:r w:rsidR="00E80987" w:rsidRPr="00B35B7F">
        <w:rPr>
          <w:szCs w:val="22"/>
          <w:lang w:val="ru-RU"/>
        </w:rPr>
        <w:t>№</w:t>
      </w:r>
      <w:r w:rsidRPr="00B35B7F">
        <w:rPr>
          <w:szCs w:val="22"/>
          <w:lang w:val="ru-RU"/>
        </w:rPr>
        <w:t>1), составленным в рублях РФ.</w:t>
      </w:r>
    </w:p>
    <w:p w14:paraId="7E3CA7AF" w14:textId="77777777" w:rsidR="00337590" w:rsidRPr="00B35B7F" w:rsidRDefault="00337590" w:rsidP="00B35B7F">
      <w:pPr>
        <w:pStyle w:val="a3"/>
        <w:numPr>
          <w:ilvl w:val="0"/>
          <w:numId w:val="17"/>
        </w:numPr>
        <w:spacing w:before="120"/>
        <w:ind w:left="0" w:firstLine="0"/>
        <w:jc w:val="center"/>
        <w:rPr>
          <w:b/>
          <w:szCs w:val="22"/>
          <w:lang w:val="ru-RU"/>
        </w:rPr>
      </w:pPr>
      <w:r w:rsidRPr="00B35B7F">
        <w:rPr>
          <w:b/>
          <w:szCs w:val="22"/>
          <w:lang w:val="ru-RU"/>
        </w:rPr>
        <w:t>Порядок расчета и оплаты Вознаграждения Банка за учет и хранение ценных бумаг</w:t>
      </w:r>
    </w:p>
    <w:p w14:paraId="77F9E0BA" w14:textId="77777777" w:rsidR="00337590" w:rsidRPr="00B35B7F" w:rsidRDefault="00F91C08" w:rsidP="00B35B7F">
      <w:pPr>
        <w:pStyle w:val="a3"/>
        <w:numPr>
          <w:ilvl w:val="1"/>
          <w:numId w:val="17"/>
        </w:numPr>
        <w:tabs>
          <w:tab w:val="num" w:pos="993"/>
        </w:tabs>
        <w:spacing w:before="120"/>
        <w:ind w:left="0" w:firstLine="567"/>
        <w:rPr>
          <w:szCs w:val="22"/>
          <w:lang w:val="ru-RU"/>
        </w:rPr>
      </w:pPr>
      <w:r w:rsidRPr="00F91C08">
        <w:rPr>
          <w:szCs w:val="22"/>
          <w:lang w:val="ru-RU"/>
        </w:rPr>
        <w:t xml:space="preserve">Плата за хранение ценных бумаг взимается однократно за отчетный период по каждому счету депо, независимо от типа, вида, форм учитываемых ценных бумаг, и вне зависимости от периода нахождения ценных бумаг на счете депо в течение </w:t>
      </w:r>
      <w:r>
        <w:rPr>
          <w:szCs w:val="22"/>
          <w:lang w:val="ru-RU"/>
        </w:rPr>
        <w:t>отчетного периода</w:t>
      </w:r>
      <w:r w:rsidR="00337590" w:rsidRPr="00B35B7F">
        <w:rPr>
          <w:szCs w:val="22"/>
          <w:lang w:val="ru-RU"/>
        </w:rPr>
        <w:t xml:space="preserve"> в соответствии с Приложением </w:t>
      </w:r>
      <w:r w:rsidR="00E80987" w:rsidRPr="00B35B7F">
        <w:rPr>
          <w:szCs w:val="22"/>
          <w:lang w:val="ru-RU"/>
        </w:rPr>
        <w:t>№</w:t>
      </w:r>
      <w:r w:rsidR="00337590" w:rsidRPr="00B35B7F">
        <w:rPr>
          <w:szCs w:val="22"/>
          <w:lang w:val="ru-RU"/>
        </w:rPr>
        <w:t>1.</w:t>
      </w:r>
    </w:p>
    <w:p w14:paraId="482F3F06" w14:textId="77777777" w:rsidR="00337590" w:rsidRPr="00B35B7F" w:rsidRDefault="00337590" w:rsidP="00B35B7F">
      <w:pPr>
        <w:pStyle w:val="a3"/>
        <w:numPr>
          <w:ilvl w:val="0"/>
          <w:numId w:val="17"/>
        </w:numPr>
        <w:spacing w:before="120"/>
        <w:ind w:left="0" w:firstLine="0"/>
        <w:jc w:val="center"/>
        <w:rPr>
          <w:b/>
          <w:szCs w:val="22"/>
          <w:lang w:val="ru-RU"/>
        </w:rPr>
      </w:pPr>
      <w:r w:rsidRPr="00B35B7F">
        <w:rPr>
          <w:b/>
          <w:szCs w:val="22"/>
          <w:lang w:val="ru-RU"/>
        </w:rPr>
        <w:t>Фактические расходы</w:t>
      </w:r>
    </w:p>
    <w:p w14:paraId="5791A1F8" w14:textId="77777777" w:rsidR="00337590" w:rsidRPr="00B35B7F" w:rsidRDefault="00337590" w:rsidP="00B35B7F">
      <w:pPr>
        <w:pStyle w:val="a3"/>
        <w:numPr>
          <w:ilvl w:val="1"/>
          <w:numId w:val="17"/>
        </w:numPr>
        <w:tabs>
          <w:tab w:val="num" w:pos="993"/>
        </w:tabs>
        <w:ind w:left="0" w:firstLine="567"/>
        <w:rPr>
          <w:szCs w:val="22"/>
          <w:lang w:val="ru-RU"/>
        </w:rPr>
      </w:pPr>
      <w:r w:rsidRPr="00B35B7F">
        <w:rPr>
          <w:szCs w:val="22"/>
          <w:lang w:val="ru-RU"/>
        </w:rPr>
        <w:t>Кроме Вознаграждения, предусмотренного настоящим Порядком, Банк взимает с Клиента суммы Фактических расходов, понесенных Банком при оказании Клиенту услуг в рамках Условий. В состав Фактических расходов, взимаемых с Клиента, включаются следующие виды расходов:</w:t>
      </w:r>
    </w:p>
    <w:p w14:paraId="08FF8A4D" w14:textId="77777777" w:rsidR="00337590" w:rsidRPr="00B35B7F" w:rsidRDefault="00337590" w:rsidP="00B35B7F">
      <w:pPr>
        <w:pStyle w:val="a3"/>
        <w:numPr>
          <w:ilvl w:val="2"/>
          <w:numId w:val="17"/>
        </w:numPr>
        <w:tabs>
          <w:tab w:val="clear" w:pos="1440"/>
          <w:tab w:val="num" w:pos="1560"/>
        </w:tabs>
        <w:ind w:left="0" w:firstLine="992"/>
        <w:rPr>
          <w:szCs w:val="22"/>
          <w:lang w:val="ru-RU"/>
        </w:rPr>
      </w:pPr>
      <w:r w:rsidRPr="00B35B7F">
        <w:rPr>
          <w:szCs w:val="22"/>
          <w:lang w:val="ru-RU"/>
        </w:rPr>
        <w:t xml:space="preserve">расходы по открытию и ведению </w:t>
      </w:r>
      <w:proofErr w:type="spellStart"/>
      <w:r w:rsidRPr="00B35B7F">
        <w:rPr>
          <w:szCs w:val="22"/>
          <w:lang w:val="ru-RU"/>
        </w:rPr>
        <w:t>междепозитарных</w:t>
      </w:r>
      <w:proofErr w:type="spellEnd"/>
      <w:r w:rsidRPr="00B35B7F">
        <w:rPr>
          <w:szCs w:val="22"/>
          <w:lang w:val="ru-RU"/>
        </w:rPr>
        <w:t xml:space="preserve"> счетов депо/лицевых счетов, открываемых Банку в Сторонних депозитариях и Реестродержателях, а также дополнительных счетов депо (</w:t>
      </w:r>
      <w:proofErr w:type="spellStart"/>
      <w:r w:rsidRPr="00B35B7F">
        <w:rPr>
          <w:szCs w:val="22"/>
          <w:lang w:val="ru-RU"/>
        </w:rPr>
        <w:t>субсчетов</w:t>
      </w:r>
      <w:proofErr w:type="spellEnd"/>
      <w:r w:rsidRPr="00B35B7F">
        <w:rPr>
          <w:szCs w:val="22"/>
          <w:lang w:val="ru-RU"/>
        </w:rPr>
        <w:t>) в Сторонних депозитариях, обслуживающих биржевые площадки, открываемых Банком на имя Клиента - взимаются по тарифам Сторонних депозитариев и Реестродержателей;</w:t>
      </w:r>
    </w:p>
    <w:p w14:paraId="4E697254" w14:textId="0DB22751" w:rsidR="00337590" w:rsidRPr="00B35B7F" w:rsidRDefault="00337590" w:rsidP="00B35B7F">
      <w:pPr>
        <w:pStyle w:val="a3"/>
        <w:numPr>
          <w:ilvl w:val="2"/>
          <w:numId w:val="17"/>
        </w:numPr>
        <w:tabs>
          <w:tab w:val="clear" w:pos="1440"/>
          <w:tab w:val="num" w:pos="1560"/>
        </w:tabs>
        <w:ind w:left="0" w:firstLine="992"/>
        <w:rPr>
          <w:szCs w:val="22"/>
          <w:lang w:val="ru-RU"/>
        </w:rPr>
      </w:pPr>
      <w:r w:rsidRPr="00B35B7F">
        <w:rPr>
          <w:szCs w:val="22"/>
          <w:lang w:val="ru-RU"/>
        </w:rPr>
        <w:t>сборы за зачисление и поставку ценных бумаг, взимаемые Сторонними депозитариями</w:t>
      </w:r>
      <w:r w:rsidR="00305CCC">
        <w:rPr>
          <w:szCs w:val="22"/>
          <w:lang w:val="ru-RU"/>
        </w:rPr>
        <w:t xml:space="preserve"> (кроме НКО АО</w:t>
      </w:r>
      <w:r w:rsidR="00727F52">
        <w:rPr>
          <w:szCs w:val="22"/>
          <w:lang w:val="ru-RU"/>
        </w:rPr>
        <w:t xml:space="preserve"> НРД)</w:t>
      </w:r>
      <w:r w:rsidRPr="00B35B7F">
        <w:rPr>
          <w:szCs w:val="22"/>
          <w:lang w:val="ru-RU"/>
        </w:rPr>
        <w:t>, Реестродержателями и Трансфер-агентами (только если сделка или иная операция требует перерегистрации в Стороннем депозитарии или непосредственно в реестрах владельцев именных ценных бумаг) - взимаются по тарифам Сторонних депозитариев (Реестродержателей, Трансфер-агентов);</w:t>
      </w:r>
    </w:p>
    <w:p w14:paraId="3E53EFDC" w14:textId="77777777" w:rsidR="00337590" w:rsidRPr="00B35B7F" w:rsidRDefault="00337590" w:rsidP="00B35B7F">
      <w:pPr>
        <w:pStyle w:val="a3"/>
        <w:numPr>
          <w:ilvl w:val="2"/>
          <w:numId w:val="17"/>
        </w:numPr>
        <w:tabs>
          <w:tab w:val="clear" w:pos="1440"/>
          <w:tab w:val="num" w:pos="1560"/>
        </w:tabs>
        <w:ind w:left="0" w:firstLine="992"/>
        <w:rPr>
          <w:szCs w:val="22"/>
          <w:lang w:val="ru-RU"/>
        </w:rPr>
      </w:pPr>
      <w:r w:rsidRPr="00B35B7F">
        <w:rPr>
          <w:szCs w:val="22"/>
          <w:lang w:val="ru-RU"/>
        </w:rPr>
        <w:t xml:space="preserve">расходы по пересылке отчетов Клиенту с использованием экспресс-почты </w:t>
      </w:r>
      <w:r w:rsidR="007912B0" w:rsidRPr="00B35B7F">
        <w:rPr>
          <w:szCs w:val="22"/>
          <w:lang w:val="ru-RU"/>
        </w:rPr>
        <w:t xml:space="preserve">(курьерской службы) </w:t>
      </w:r>
      <w:r w:rsidRPr="00B35B7F">
        <w:rPr>
          <w:szCs w:val="22"/>
          <w:lang w:val="ru-RU"/>
        </w:rPr>
        <w:t>- взимаются в размере фактически произведенных расходов по тарифам почты</w:t>
      </w:r>
      <w:r w:rsidR="00797A06" w:rsidRPr="00B35B7F">
        <w:rPr>
          <w:szCs w:val="22"/>
          <w:lang w:val="ru-RU"/>
        </w:rPr>
        <w:t xml:space="preserve"> (курьерской службы)</w:t>
      </w:r>
      <w:r w:rsidRPr="00B35B7F">
        <w:rPr>
          <w:szCs w:val="22"/>
          <w:lang w:val="ru-RU"/>
        </w:rPr>
        <w:t>;</w:t>
      </w:r>
    </w:p>
    <w:p w14:paraId="3525A19D" w14:textId="17AE919E" w:rsidR="00337590" w:rsidRPr="00B35B7F" w:rsidRDefault="00337590" w:rsidP="00B35B7F">
      <w:pPr>
        <w:pStyle w:val="a3"/>
        <w:numPr>
          <w:ilvl w:val="2"/>
          <w:numId w:val="17"/>
        </w:numPr>
        <w:tabs>
          <w:tab w:val="clear" w:pos="1440"/>
          <w:tab w:val="num" w:pos="1560"/>
        </w:tabs>
        <w:ind w:left="0" w:firstLine="992"/>
        <w:rPr>
          <w:szCs w:val="22"/>
          <w:lang w:val="ru-RU"/>
        </w:rPr>
      </w:pPr>
      <w:r w:rsidRPr="00B35B7F">
        <w:rPr>
          <w:szCs w:val="22"/>
          <w:lang w:val="ru-RU"/>
        </w:rPr>
        <w:t>прочие расходы при условии, если они непосредственно связаны с операцией, проведенной Банком по Поручению Клиента</w:t>
      </w:r>
      <w:r w:rsidR="00727F52">
        <w:rPr>
          <w:szCs w:val="22"/>
          <w:lang w:val="ru-RU"/>
        </w:rPr>
        <w:t xml:space="preserve"> (кроме операций в НКО АО НРД)</w:t>
      </w:r>
      <w:r w:rsidRPr="00B35B7F">
        <w:rPr>
          <w:szCs w:val="22"/>
          <w:lang w:val="ru-RU"/>
        </w:rPr>
        <w:t>;</w:t>
      </w:r>
    </w:p>
    <w:p w14:paraId="7FB5E3F1" w14:textId="77777777" w:rsidR="00337590" w:rsidRPr="00B35B7F" w:rsidRDefault="00337590" w:rsidP="00B35B7F">
      <w:pPr>
        <w:pStyle w:val="a3"/>
        <w:numPr>
          <w:ilvl w:val="2"/>
          <w:numId w:val="17"/>
        </w:numPr>
        <w:tabs>
          <w:tab w:val="clear" w:pos="1440"/>
          <w:tab w:val="num" w:pos="1560"/>
        </w:tabs>
        <w:ind w:left="0" w:firstLine="992"/>
        <w:rPr>
          <w:szCs w:val="22"/>
          <w:lang w:val="ru-RU"/>
        </w:rPr>
      </w:pPr>
      <w:r w:rsidRPr="00B35B7F">
        <w:rPr>
          <w:szCs w:val="22"/>
          <w:lang w:val="ru-RU"/>
        </w:rPr>
        <w:t>расходы, связанные с получением документа, подтверждающего квалификацию иностранного финансового инструмента в качестве ценной бумаги.</w:t>
      </w:r>
    </w:p>
    <w:p w14:paraId="7FF68191" w14:textId="77777777" w:rsidR="00337590" w:rsidRPr="00B35B7F" w:rsidRDefault="00337590" w:rsidP="00B35B7F">
      <w:pPr>
        <w:pStyle w:val="a3"/>
        <w:numPr>
          <w:ilvl w:val="1"/>
          <w:numId w:val="17"/>
        </w:numPr>
        <w:tabs>
          <w:tab w:val="num" w:pos="993"/>
        </w:tabs>
        <w:ind w:left="0" w:firstLine="567"/>
        <w:rPr>
          <w:szCs w:val="22"/>
          <w:lang w:val="ru-RU"/>
        </w:rPr>
      </w:pPr>
      <w:r w:rsidRPr="00B35B7F">
        <w:rPr>
          <w:szCs w:val="22"/>
          <w:lang w:val="ru-RU"/>
        </w:rPr>
        <w:t>Если это прямо предусмотрено Тарифами Банка, то приведенный выше список Фактических расходов может быть сокращен путем поглощения отдельных групп Фактических расходов Вознаграждением Банка.</w:t>
      </w:r>
    </w:p>
    <w:p w14:paraId="2ED5A2F8" w14:textId="77777777" w:rsidR="00337590" w:rsidRPr="00B35B7F" w:rsidRDefault="00337590" w:rsidP="00B35B7F">
      <w:pPr>
        <w:pStyle w:val="a3"/>
        <w:numPr>
          <w:ilvl w:val="1"/>
          <w:numId w:val="17"/>
        </w:numPr>
        <w:tabs>
          <w:tab w:val="num" w:pos="993"/>
        </w:tabs>
        <w:ind w:left="0" w:firstLine="567"/>
        <w:rPr>
          <w:szCs w:val="22"/>
          <w:lang w:val="ru-RU"/>
        </w:rPr>
      </w:pPr>
      <w:r w:rsidRPr="00B35B7F">
        <w:rPr>
          <w:szCs w:val="22"/>
          <w:lang w:val="ru-RU"/>
        </w:rPr>
        <w:t>Возмещение Фактических расходов, понесенных Депозитарием при исполнении Поручений Депонента, производится на основании счетов, выставляемых Депозитарием по факту оплаты Депозитарием соответствующих издержек.</w:t>
      </w:r>
    </w:p>
    <w:p w14:paraId="54D9D158" w14:textId="77777777" w:rsidR="00337590" w:rsidRPr="00B35B7F" w:rsidRDefault="00337590" w:rsidP="00B35B7F">
      <w:pPr>
        <w:pStyle w:val="a3"/>
        <w:numPr>
          <w:ilvl w:val="1"/>
          <w:numId w:val="17"/>
        </w:numPr>
        <w:tabs>
          <w:tab w:val="num" w:pos="993"/>
        </w:tabs>
        <w:ind w:left="0" w:firstLine="567"/>
        <w:rPr>
          <w:szCs w:val="22"/>
          <w:lang w:val="ru-RU"/>
        </w:rPr>
      </w:pPr>
      <w:r w:rsidRPr="00B35B7F">
        <w:rPr>
          <w:szCs w:val="22"/>
          <w:lang w:val="ru-RU"/>
        </w:rPr>
        <w:t>В случае установления Сторонним депозитарием (Реестродержателем, Трансфер-агентом) льготных условий обслуживания Депозитария порядок расчета и возмещения Фактических расходов при таком льготном обслуживании может регулироваться внутренними документами Депозитария.</w:t>
      </w:r>
    </w:p>
    <w:p w14:paraId="43410139" w14:textId="77777777" w:rsidR="00CE7833" w:rsidRPr="00B35B7F" w:rsidRDefault="00CE7833" w:rsidP="00B35B7F">
      <w:pPr>
        <w:pStyle w:val="a3"/>
        <w:numPr>
          <w:ilvl w:val="1"/>
          <w:numId w:val="17"/>
        </w:numPr>
        <w:tabs>
          <w:tab w:val="num" w:pos="993"/>
        </w:tabs>
        <w:ind w:left="0" w:firstLine="567"/>
        <w:rPr>
          <w:szCs w:val="22"/>
          <w:lang w:val="ru-RU"/>
        </w:rPr>
      </w:pPr>
      <w:r w:rsidRPr="00B35B7F">
        <w:rPr>
          <w:szCs w:val="22"/>
          <w:lang w:val="ru-RU"/>
        </w:rPr>
        <w:lastRenderedPageBreak/>
        <w:t>Счета на оплату</w:t>
      </w:r>
      <w:r w:rsidRPr="00B35B7F">
        <w:rPr>
          <w:kern w:val="24"/>
          <w:szCs w:val="22"/>
          <w:lang w:val="ru-RU"/>
        </w:rPr>
        <w:t xml:space="preserve"> Фактических расходов выставляются Клиенту, в случае если сумма всех Фактических расходов Клиента за месяц составляет не менее </w:t>
      </w:r>
      <w:r w:rsidR="00B43E98">
        <w:rPr>
          <w:kern w:val="24"/>
          <w:szCs w:val="22"/>
          <w:lang w:val="ru-RU"/>
        </w:rPr>
        <w:t>трех</w:t>
      </w:r>
      <w:r w:rsidRPr="00B35B7F">
        <w:rPr>
          <w:kern w:val="24"/>
          <w:szCs w:val="22"/>
          <w:lang w:val="ru-RU"/>
        </w:rPr>
        <w:t xml:space="preserve"> рублей.</w:t>
      </w:r>
    </w:p>
    <w:p w14:paraId="2FD8C2E5" w14:textId="77777777" w:rsidR="00337590" w:rsidRPr="00B35B7F" w:rsidRDefault="00337590" w:rsidP="00B35B7F">
      <w:pPr>
        <w:pStyle w:val="a3"/>
        <w:numPr>
          <w:ilvl w:val="0"/>
          <w:numId w:val="17"/>
        </w:numPr>
        <w:spacing w:before="120"/>
        <w:ind w:left="0" w:firstLine="0"/>
        <w:jc w:val="center"/>
        <w:rPr>
          <w:b/>
          <w:szCs w:val="22"/>
          <w:lang w:val="ru-RU"/>
        </w:rPr>
      </w:pPr>
      <w:r w:rsidRPr="00B35B7F">
        <w:rPr>
          <w:b/>
          <w:szCs w:val="22"/>
          <w:lang w:val="ru-RU"/>
        </w:rPr>
        <w:t>Порядок выставления и оплаты счетов</w:t>
      </w:r>
    </w:p>
    <w:p w14:paraId="29B9A734" w14:textId="77777777" w:rsidR="00337590" w:rsidRPr="00311D87" w:rsidRDefault="00337590" w:rsidP="00B35B7F">
      <w:pPr>
        <w:pStyle w:val="a3"/>
        <w:numPr>
          <w:ilvl w:val="1"/>
          <w:numId w:val="17"/>
        </w:numPr>
        <w:tabs>
          <w:tab w:val="num" w:pos="993"/>
        </w:tabs>
        <w:ind w:left="0" w:firstLine="567"/>
        <w:rPr>
          <w:szCs w:val="22"/>
          <w:lang w:val="ru-RU"/>
        </w:rPr>
      </w:pPr>
      <w:r w:rsidRPr="00311D87">
        <w:rPr>
          <w:szCs w:val="22"/>
          <w:lang w:val="ru-RU"/>
        </w:rPr>
        <w:t>Выставление и оплата Счетов на оп</w:t>
      </w:r>
      <w:r w:rsidR="00311D87">
        <w:rPr>
          <w:szCs w:val="22"/>
          <w:lang w:val="ru-RU"/>
        </w:rPr>
        <w:t>лату Вознаграждения Депозитария:</w:t>
      </w:r>
    </w:p>
    <w:p w14:paraId="525051D4" w14:textId="77777777" w:rsidR="00337590" w:rsidRPr="00B35B7F" w:rsidRDefault="00337590" w:rsidP="00B35B7F">
      <w:pPr>
        <w:pStyle w:val="a3"/>
        <w:numPr>
          <w:ilvl w:val="2"/>
          <w:numId w:val="17"/>
        </w:numPr>
        <w:tabs>
          <w:tab w:val="clear" w:pos="1440"/>
          <w:tab w:val="num" w:pos="1560"/>
        </w:tabs>
        <w:ind w:left="0" w:firstLine="992"/>
        <w:rPr>
          <w:szCs w:val="22"/>
          <w:lang w:val="ru-RU"/>
        </w:rPr>
      </w:pPr>
      <w:r w:rsidRPr="00B35B7F">
        <w:rPr>
          <w:szCs w:val="22"/>
          <w:lang w:val="ru-RU"/>
        </w:rPr>
        <w:t>Оплата Вознаграждения Депозитария осуществляется Клиентом на основании выставляемых Депозитарием счетов на оплату Вознаграждения Банка.</w:t>
      </w:r>
    </w:p>
    <w:p w14:paraId="6E6006FB" w14:textId="77777777" w:rsidR="00337590" w:rsidRPr="00B35B7F" w:rsidRDefault="00337590" w:rsidP="00B35B7F">
      <w:pPr>
        <w:pStyle w:val="a3"/>
        <w:numPr>
          <w:ilvl w:val="2"/>
          <w:numId w:val="17"/>
        </w:numPr>
        <w:tabs>
          <w:tab w:val="clear" w:pos="1440"/>
          <w:tab w:val="num" w:pos="1560"/>
        </w:tabs>
        <w:ind w:left="0" w:firstLine="992"/>
        <w:rPr>
          <w:szCs w:val="22"/>
          <w:lang w:val="ru-RU"/>
        </w:rPr>
      </w:pPr>
      <w:r w:rsidRPr="00B35B7F">
        <w:rPr>
          <w:szCs w:val="22"/>
          <w:lang w:val="ru-RU"/>
        </w:rPr>
        <w:t>Счета на оплату Вознаграждения Депозитария выставляются ежемесячно в течение 10 рабочих дней месяца, следующего за оплачиваемым.</w:t>
      </w:r>
    </w:p>
    <w:p w14:paraId="74F8CAA2" w14:textId="77777777" w:rsidR="00337590" w:rsidRPr="00B43E98" w:rsidRDefault="00337590" w:rsidP="00B35B7F">
      <w:pPr>
        <w:pStyle w:val="a3"/>
        <w:numPr>
          <w:ilvl w:val="2"/>
          <w:numId w:val="17"/>
        </w:numPr>
        <w:tabs>
          <w:tab w:val="clear" w:pos="1440"/>
          <w:tab w:val="num" w:pos="1560"/>
        </w:tabs>
        <w:ind w:left="0" w:firstLine="992"/>
        <w:rPr>
          <w:szCs w:val="22"/>
          <w:lang w:val="ru-RU"/>
        </w:rPr>
      </w:pPr>
      <w:r w:rsidRPr="00B35B7F">
        <w:rPr>
          <w:szCs w:val="22"/>
          <w:lang w:val="ru-RU"/>
        </w:rPr>
        <w:t xml:space="preserve">Депозитарий направляет счета Клиенту по последнему объявленному Клиентом факсу и/или адресу электронной почты, указанному в Анкете Клиента. Клиент несет ответственность за своевременное уведомление Депозитария об изменении реквизитов для отправления </w:t>
      </w:r>
      <w:r w:rsidRPr="00B43E98">
        <w:rPr>
          <w:szCs w:val="22"/>
          <w:lang w:val="ru-RU"/>
        </w:rPr>
        <w:t>счетов, указанных в Анкете Клиента. Датой и временем получения счета считается дата и время отправки электронного/факсового сообщения Депозитария.</w:t>
      </w:r>
    </w:p>
    <w:p w14:paraId="0782A802" w14:textId="77777777" w:rsidR="00337590" w:rsidRPr="00B35B7F" w:rsidRDefault="00337590" w:rsidP="00B35B7F">
      <w:pPr>
        <w:pStyle w:val="a3"/>
        <w:numPr>
          <w:ilvl w:val="2"/>
          <w:numId w:val="17"/>
        </w:numPr>
        <w:tabs>
          <w:tab w:val="clear" w:pos="1440"/>
          <w:tab w:val="num" w:pos="1560"/>
        </w:tabs>
        <w:ind w:left="0" w:firstLine="992"/>
        <w:rPr>
          <w:szCs w:val="22"/>
          <w:lang w:val="ru-RU"/>
        </w:rPr>
      </w:pPr>
      <w:r w:rsidRPr="00B35B7F">
        <w:rPr>
          <w:szCs w:val="22"/>
          <w:lang w:val="ru-RU"/>
        </w:rPr>
        <w:t xml:space="preserve">Счета на оплату Вознаграждения Депозитария оплачиваются Клиентом в течение </w:t>
      </w:r>
      <w:r w:rsidR="00B43E98">
        <w:rPr>
          <w:szCs w:val="22"/>
          <w:lang w:val="ru-RU"/>
        </w:rPr>
        <w:t>пяти</w:t>
      </w:r>
      <w:r w:rsidR="00B43E98" w:rsidRPr="00B35B7F">
        <w:rPr>
          <w:szCs w:val="22"/>
          <w:lang w:val="ru-RU"/>
        </w:rPr>
        <w:t xml:space="preserve"> </w:t>
      </w:r>
      <w:r w:rsidRPr="00B35B7F">
        <w:rPr>
          <w:szCs w:val="22"/>
          <w:lang w:val="ru-RU"/>
        </w:rPr>
        <w:t>рабочих дней с даты получения Клиентом счета в соответствии с п.5.1.3. настоящего Порядка.</w:t>
      </w:r>
    </w:p>
    <w:p w14:paraId="3A7411A5" w14:textId="77777777" w:rsidR="00337590" w:rsidRPr="005A42C6" w:rsidRDefault="00337590" w:rsidP="00B35B7F">
      <w:pPr>
        <w:pStyle w:val="a3"/>
        <w:numPr>
          <w:ilvl w:val="1"/>
          <w:numId w:val="17"/>
        </w:numPr>
        <w:tabs>
          <w:tab w:val="num" w:pos="993"/>
        </w:tabs>
        <w:ind w:left="0" w:firstLine="567"/>
        <w:rPr>
          <w:szCs w:val="22"/>
          <w:lang w:val="ru-RU"/>
        </w:rPr>
      </w:pPr>
      <w:r w:rsidRPr="005A42C6">
        <w:rPr>
          <w:szCs w:val="22"/>
          <w:lang w:val="ru-RU"/>
        </w:rPr>
        <w:t>Выставление и оплата Счетов на оплату Фактических Расходов</w:t>
      </w:r>
      <w:r w:rsidR="005A42C6">
        <w:rPr>
          <w:szCs w:val="22"/>
          <w:lang w:val="ru-RU"/>
        </w:rPr>
        <w:t>:</w:t>
      </w:r>
    </w:p>
    <w:p w14:paraId="11D5B445" w14:textId="77777777" w:rsidR="00337590" w:rsidRPr="00B35B7F" w:rsidRDefault="00337590" w:rsidP="00B35B7F">
      <w:pPr>
        <w:pStyle w:val="a3"/>
        <w:numPr>
          <w:ilvl w:val="2"/>
          <w:numId w:val="17"/>
        </w:numPr>
        <w:tabs>
          <w:tab w:val="clear" w:pos="1440"/>
          <w:tab w:val="num" w:pos="1560"/>
        </w:tabs>
        <w:ind w:left="0" w:firstLine="992"/>
        <w:rPr>
          <w:szCs w:val="22"/>
          <w:lang w:val="ru-RU"/>
        </w:rPr>
      </w:pPr>
      <w:r w:rsidRPr="00B35B7F">
        <w:rPr>
          <w:szCs w:val="22"/>
          <w:lang w:val="ru-RU"/>
        </w:rPr>
        <w:t>Оплата Фактических расходов осуществляется Клиентом на основании выставляемых Депозитарием счетов.</w:t>
      </w:r>
    </w:p>
    <w:p w14:paraId="4E717FED" w14:textId="77777777" w:rsidR="00337590" w:rsidRPr="00B35B7F" w:rsidRDefault="00337590" w:rsidP="00B35B7F">
      <w:pPr>
        <w:pStyle w:val="a3"/>
        <w:numPr>
          <w:ilvl w:val="2"/>
          <w:numId w:val="17"/>
        </w:numPr>
        <w:tabs>
          <w:tab w:val="clear" w:pos="1440"/>
          <w:tab w:val="num" w:pos="1560"/>
        </w:tabs>
        <w:ind w:left="0" w:firstLine="992"/>
        <w:rPr>
          <w:szCs w:val="22"/>
          <w:lang w:val="ru-RU"/>
        </w:rPr>
      </w:pPr>
      <w:r w:rsidRPr="00B35B7F">
        <w:rPr>
          <w:szCs w:val="22"/>
          <w:lang w:val="ru-RU"/>
        </w:rPr>
        <w:t>Счета на оплату Фактических Расходов выставляются Депозитарием в течение 15 рабочих дней с момента получения счетов Сторонних депозитариев и Реестродержателей.</w:t>
      </w:r>
    </w:p>
    <w:p w14:paraId="73457E29" w14:textId="77777777" w:rsidR="00337590" w:rsidRPr="00B35B7F" w:rsidRDefault="00337590" w:rsidP="00B35B7F">
      <w:pPr>
        <w:pStyle w:val="a3"/>
        <w:numPr>
          <w:ilvl w:val="2"/>
          <w:numId w:val="17"/>
        </w:numPr>
        <w:tabs>
          <w:tab w:val="clear" w:pos="1440"/>
          <w:tab w:val="num" w:pos="1560"/>
        </w:tabs>
        <w:ind w:left="0" w:firstLine="992"/>
        <w:rPr>
          <w:szCs w:val="22"/>
          <w:lang w:val="ru-RU"/>
        </w:rPr>
      </w:pPr>
      <w:r w:rsidRPr="00B35B7F">
        <w:rPr>
          <w:szCs w:val="22"/>
          <w:lang w:val="ru-RU"/>
        </w:rPr>
        <w:t>Депозитарий направляет счета Клиенту по последнему объявленному Клиентом факсу и/или адресу электронной почты, указанному в Анкете Клиента. Клиент несет ответственность за своевременное уведомление Депозитария об изменении реквизитов для отправления счетов, указанных в Анкете Клиента. Датой и временем получения счета считается дата и время отправки электронного/факсового сообщения Депозитария.</w:t>
      </w:r>
    </w:p>
    <w:p w14:paraId="4C05EDA5" w14:textId="77777777" w:rsidR="00337590" w:rsidRPr="00B35B7F" w:rsidRDefault="00337590" w:rsidP="00B35B7F">
      <w:pPr>
        <w:pStyle w:val="a3"/>
        <w:numPr>
          <w:ilvl w:val="2"/>
          <w:numId w:val="17"/>
        </w:numPr>
        <w:tabs>
          <w:tab w:val="clear" w:pos="1440"/>
          <w:tab w:val="num" w:pos="1560"/>
        </w:tabs>
        <w:ind w:left="0" w:firstLine="992"/>
        <w:rPr>
          <w:szCs w:val="22"/>
          <w:lang w:val="ru-RU"/>
        </w:rPr>
      </w:pPr>
      <w:r w:rsidRPr="00B35B7F">
        <w:rPr>
          <w:szCs w:val="22"/>
          <w:lang w:val="ru-RU"/>
        </w:rPr>
        <w:t xml:space="preserve">Счета на оплату Фактических Расходов оплачиваются Клиентом в течение </w:t>
      </w:r>
      <w:r w:rsidR="009A6FA3">
        <w:rPr>
          <w:szCs w:val="22"/>
          <w:lang w:val="ru-RU"/>
        </w:rPr>
        <w:t>пяти</w:t>
      </w:r>
      <w:r w:rsidR="009A6FA3" w:rsidRPr="00B35B7F">
        <w:rPr>
          <w:szCs w:val="22"/>
          <w:lang w:val="ru-RU"/>
        </w:rPr>
        <w:t xml:space="preserve"> </w:t>
      </w:r>
      <w:r w:rsidRPr="00B35B7F">
        <w:rPr>
          <w:szCs w:val="22"/>
          <w:lang w:val="ru-RU"/>
        </w:rPr>
        <w:t>рабочих дней с даты получения Клиентом счета в соответствии с п.5.2.3. настоящего Порядка.</w:t>
      </w:r>
    </w:p>
    <w:p w14:paraId="1A7AAB6F" w14:textId="77777777" w:rsidR="00337590" w:rsidRPr="00B35B7F" w:rsidRDefault="00337590" w:rsidP="00B35B7F">
      <w:pPr>
        <w:pStyle w:val="a3"/>
        <w:numPr>
          <w:ilvl w:val="1"/>
          <w:numId w:val="17"/>
        </w:numPr>
        <w:tabs>
          <w:tab w:val="num" w:pos="993"/>
        </w:tabs>
        <w:ind w:left="0" w:firstLine="567"/>
        <w:rPr>
          <w:szCs w:val="22"/>
          <w:lang w:val="ru-RU"/>
        </w:rPr>
      </w:pPr>
      <w:r w:rsidRPr="00B35B7F">
        <w:rPr>
          <w:szCs w:val="22"/>
          <w:lang w:val="ru-RU"/>
        </w:rPr>
        <w:t xml:space="preserve">Клиент обязан в течение двух месяцев, следующих за оплачиваемым, получить оригиналы счетов </w:t>
      </w:r>
      <w:r w:rsidR="002718B4">
        <w:rPr>
          <w:szCs w:val="22"/>
          <w:lang w:val="ru-RU"/>
        </w:rPr>
        <w:t xml:space="preserve">на бумажном носителе по адресу: </w:t>
      </w:r>
      <w:r w:rsidR="00446868" w:rsidRPr="00446868">
        <w:rPr>
          <w:szCs w:val="22"/>
          <w:lang w:val="ru-RU"/>
        </w:rPr>
        <w:t xml:space="preserve">115184, Россия, Москва, Старый </w:t>
      </w:r>
      <w:proofErr w:type="spellStart"/>
      <w:r w:rsidR="00446868" w:rsidRPr="00446868">
        <w:rPr>
          <w:szCs w:val="22"/>
          <w:lang w:val="ru-RU"/>
        </w:rPr>
        <w:t>Толмачевский</w:t>
      </w:r>
      <w:proofErr w:type="spellEnd"/>
      <w:r w:rsidR="00446868" w:rsidRPr="00446868">
        <w:rPr>
          <w:szCs w:val="22"/>
          <w:lang w:val="ru-RU"/>
        </w:rPr>
        <w:t xml:space="preserve"> переулок, дом 5</w:t>
      </w:r>
      <w:r w:rsidRPr="00B35B7F">
        <w:rPr>
          <w:szCs w:val="22"/>
          <w:lang w:val="ru-RU"/>
        </w:rPr>
        <w:t xml:space="preserve">, </w:t>
      </w:r>
      <w:r w:rsidR="00494C10">
        <w:rPr>
          <w:szCs w:val="22"/>
          <w:lang w:val="ru-RU"/>
        </w:rPr>
        <w:t>ООО «</w:t>
      </w:r>
      <w:proofErr w:type="spellStart"/>
      <w:r w:rsidR="00494C10">
        <w:rPr>
          <w:szCs w:val="22"/>
          <w:lang w:val="ru-RU"/>
        </w:rPr>
        <w:t>Инбанк</w:t>
      </w:r>
      <w:proofErr w:type="spellEnd"/>
      <w:r w:rsidR="00494C10">
        <w:rPr>
          <w:szCs w:val="22"/>
          <w:lang w:val="ru-RU"/>
        </w:rPr>
        <w:t>»</w:t>
      </w:r>
      <w:r w:rsidR="00446868" w:rsidRPr="00446868">
        <w:rPr>
          <w:szCs w:val="22"/>
          <w:lang w:val="ru-RU"/>
        </w:rPr>
        <w:t>,</w:t>
      </w:r>
      <w:r w:rsidRPr="00B35B7F">
        <w:rPr>
          <w:szCs w:val="22"/>
          <w:lang w:val="ru-RU"/>
        </w:rPr>
        <w:t xml:space="preserve"> или иному адресу, дополнительно публично объявленному Банком</w:t>
      </w:r>
      <w:r w:rsidR="00CC199C" w:rsidRPr="00B35B7F">
        <w:rPr>
          <w:szCs w:val="22"/>
          <w:lang w:val="ru-RU"/>
        </w:rPr>
        <w:t xml:space="preserve"> путем </w:t>
      </w:r>
      <w:r w:rsidR="0027654F" w:rsidRPr="00B35B7F">
        <w:rPr>
          <w:szCs w:val="22"/>
          <w:lang w:val="ru-RU"/>
        </w:rPr>
        <w:t xml:space="preserve">публикации сообщения на </w:t>
      </w:r>
      <w:r w:rsidR="0027654F" w:rsidRPr="00446868">
        <w:rPr>
          <w:szCs w:val="22"/>
          <w:lang w:val="ru-RU"/>
        </w:rPr>
        <w:t>WEB</w:t>
      </w:r>
      <w:r w:rsidR="0027654F" w:rsidRPr="00B35B7F">
        <w:rPr>
          <w:szCs w:val="22"/>
          <w:lang w:val="ru-RU"/>
        </w:rPr>
        <w:t xml:space="preserve">-сайте Банка </w:t>
      </w:r>
      <w:r w:rsidR="0027654F" w:rsidRPr="00446868">
        <w:rPr>
          <w:szCs w:val="22"/>
          <w:lang w:val="ru-RU"/>
        </w:rPr>
        <w:t>http</w:t>
      </w:r>
      <w:r w:rsidR="0027654F" w:rsidRPr="00B35B7F">
        <w:rPr>
          <w:szCs w:val="22"/>
          <w:lang w:val="ru-RU"/>
        </w:rPr>
        <w:t>://</w:t>
      </w:r>
      <w:r w:rsidR="00CC199C" w:rsidRPr="00446868">
        <w:rPr>
          <w:szCs w:val="22"/>
          <w:lang w:val="ru-RU"/>
        </w:rPr>
        <w:t>www</w:t>
      </w:r>
      <w:r w:rsidR="00CC199C" w:rsidRPr="00B35B7F">
        <w:rPr>
          <w:szCs w:val="22"/>
          <w:lang w:val="ru-RU"/>
        </w:rPr>
        <w:t>.</w:t>
      </w:r>
      <w:r w:rsidR="00FB7F7D" w:rsidRPr="00446868">
        <w:rPr>
          <w:szCs w:val="22"/>
          <w:lang w:val="ru-RU"/>
        </w:rPr>
        <w:t>in</w:t>
      </w:r>
      <w:r w:rsidR="00FB7F7D" w:rsidRPr="000960D6">
        <w:rPr>
          <w:szCs w:val="22"/>
          <w:lang w:val="ru-RU"/>
        </w:rPr>
        <w:t>-</w:t>
      </w:r>
      <w:r w:rsidR="00FB7F7D" w:rsidRPr="00446868">
        <w:rPr>
          <w:szCs w:val="22"/>
          <w:lang w:val="ru-RU"/>
        </w:rPr>
        <w:t>bank</w:t>
      </w:r>
      <w:r w:rsidR="00CC199C" w:rsidRPr="00B35B7F">
        <w:rPr>
          <w:szCs w:val="22"/>
          <w:lang w:val="ru-RU"/>
        </w:rPr>
        <w:t>.</w:t>
      </w:r>
      <w:r w:rsidR="00CC199C" w:rsidRPr="00446868">
        <w:rPr>
          <w:szCs w:val="22"/>
          <w:lang w:val="ru-RU"/>
        </w:rPr>
        <w:t>ru</w:t>
      </w:r>
      <w:r w:rsidRPr="00B35B7F">
        <w:rPr>
          <w:szCs w:val="22"/>
          <w:lang w:val="ru-RU"/>
        </w:rPr>
        <w:t>.</w:t>
      </w:r>
    </w:p>
    <w:p w14:paraId="6F0F88A7" w14:textId="77777777" w:rsidR="00337590" w:rsidRPr="00B35B7F" w:rsidRDefault="00337590" w:rsidP="00B35B7F">
      <w:pPr>
        <w:pStyle w:val="a3"/>
        <w:numPr>
          <w:ilvl w:val="1"/>
          <w:numId w:val="17"/>
        </w:numPr>
        <w:tabs>
          <w:tab w:val="num" w:pos="993"/>
        </w:tabs>
        <w:ind w:left="0" w:firstLine="567"/>
        <w:rPr>
          <w:szCs w:val="22"/>
          <w:lang w:val="ru-RU"/>
        </w:rPr>
      </w:pPr>
      <w:r w:rsidRPr="00B35B7F">
        <w:rPr>
          <w:szCs w:val="22"/>
          <w:lang w:val="ru-RU"/>
        </w:rPr>
        <w:t xml:space="preserve">В случае возникновения разногласий по сумме денежных средств, указанной в выставленном Депозитарием счете, Депонент в течение </w:t>
      </w:r>
      <w:r w:rsidR="008E61D9" w:rsidRPr="00B35B7F">
        <w:rPr>
          <w:szCs w:val="22"/>
          <w:lang w:val="ru-RU"/>
        </w:rPr>
        <w:t>10</w:t>
      </w:r>
      <w:r w:rsidRPr="00B35B7F">
        <w:rPr>
          <w:szCs w:val="22"/>
          <w:lang w:val="ru-RU"/>
        </w:rPr>
        <w:t xml:space="preserve"> рабочих дней с даты получения счета направляет в адрес Депозитария письменное уведомление об этом. Уведомление должно содержать перечень конкретных разногласий. При согласии с доводами Депонента Депозитарий направляет в его адрес новый счет, в противном случае разногласия между Сторонами рассматриваются в порядке, установленном Условиями.</w:t>
      </w:r>
    </w:p>
    <w:p w14:paraId="41FA6BE0" w14:textId="1F152807" w:rsidR="00961F9E" w:rsidRPr="00B35B7F" w:rsidRDefault="00961F9E" w:rsidP="00961F9E">
      <w:pPr>
        <w:pStyle w:val="a3"/>
        <w:numPr>
          <w:ilvl w:val="1"/>
          <w:numId w:val="17"/>
        </w:numPr>
        <w:tabs>
          <w:tab w:val="num" w:pos="993"/>
        </w:tabs>
        <w:ind w:left="0" w:firstLine="567"/>
        <w:rPr>
          <w:szCs w:val="22"/>
          <w:lang w:val="ru-RU"/>
        </w:rPr>
      </w:pPr>
      <w:r w:rsidRPr="00B35B7F">
        <w:rPr>
          <w:szCs w:val="22"/>
          <w:lang w:val="ru-RU"/>
        </w:rPr>
        <w:t xml:space="preserve">В случае если Клиент имеет просроченную задолженность по оплате услуг и/или возмещения Фактических расходов Депозитария свыше одного календарного месяца, то Депозитарий имеет право самостоятельно, </w:t>
      </w:r>
      <w:r w:rsidRPr="00AE65F3">
        <w:rPr>
          <w:szCs w:val="22"/>
          <w:lang w:val="ru-RU"/>
        </w:rPr>
        <w:t>на основании заранее данного Клиентом акцепта</w:t>
      </w:r>
      <w:r>
        <w:rPr>
          <w:szCs w:val="22"/>
          <w:lang w:val="ru-RU"/>
        </w:rPr>
        <w:t>,</w:t>
      </w:r>
      <w:r w:rsidRPr="00B35B7F">
        <w:rPr>
          <w:szCs w:val="22"/>
          <w:lang w:val="ru-RU"/>
        </w:rPr>
        <w:t xml:space="preserve"> списать Вознаграждение Банка и суммы возмещения Фактических расходов с банковского счета, корреспондентского счета или текущего счета Клиента, открытого в Банке на основании платежных требований Банка. Настоящим Клиент выражает свое согласие на списание Банком денежных средств с любых счетов Клиента в рублях, открытых в Банке, тем самым предоставляя Банку акцепт всех платежных требований Банка, предъявляемых им на основании настоящих Условий (заранее данный акцепт). При недостаточности денежных средств на рублевых счетах Клиента для погашения просроченной задолженности по оплате услуг и/или возмещения Фактических расходов Депозитария в рамках настоящих Условий Банк имеет право списывать с любых валютных счетов Клиента</w:t>
      </w:r>
      <w:r>
        <w:rPr>
          <w:szCs w:val="22"/>
          <w:lang w:val="ru-RU"/>
        </w:rPr>
        <w:t>,</w:t>
      </w:r>
      <w:r w:rsidRPr="00B35B7F">
        <w:rPr>
          <w:szCs w:val="22"/>
          <w:lang w:val="ru-RU"/>
        </w:rPr>
        <w:t xml:space="preserve"> открытых в Банке</w:t>
      </w:r>
      <w:r>
        <w:rPr>
          <w:szCs w:val="22"/>
          <w:lang w:val="ru-RU"/>
        </w:rPr>
        <w:t>,</w:t>
      </w:r>
      <w:r w:rsidRPr="00B35B7F">
        <w:rPr>
          <w:szCs w:val="22"/>
          <w:lang w:val="ru-RU"/>
        </w:rPr>
        <w:t xml:space="preserve"> необходимые валютные средства и направлять их в рублевом эквиваленте на погашение задолженности по курсу Банка, определяемому на дату списания денежных средств. При этом курс Банка для иностранной валюты к российскому рублю Стороны договорились определять на основании «Порядка осуществления безналичной покупки/продажи (конверсии) иностранной валюты в </w:t>
      </w:r>
      <w:r>
        <w:rPr>
          <w:szCs w:val="22"/>
          <w:lang w:val="ru-RU"/>
        </w:rPr>
        <w:t>ООО «</w:t>
      </w:r>
      <w:proofErr w:type="spellStart"/>
      <w:r>
        <w:rPr>
          <w:szCs w:val="22"/>
          <w:lang w:val="ru-RU"/>
        </w:rPr>
        <w:t>Инбанк</w:t>
      </w:r>
      <w:proofErr w:type="spellEnd"/>
      <w:r>
        <w:rPr>
          <w:szCs w:val="22"/>
          <w:lang w:val="ru-RU"/>
        </w:rPr>
        <w:t>»»</w:t>
      </w:r>
      <w:r w:rsidRPr="00B35B7F">
        <w:rPr>
          <w:szCs w:val="22"/>
          <w:lang w:val="ru-RU"/>
        </w:rPr>
        <w:t>. Основанием для списания Банком денежных средств со счетов Клие</w:t>
      </w:r>
      <w:r w:rsidR="009619B6">
        <w:rPr>
          <w:szCs w:val="22"/>
          <w:lang w:val="ru-RU"/>
        </w:rPr>
        <w:t>нта</w:t>
      </w:r>
      <w:r w:rsidRPr="00B35B7F">
        <w:rPr>
          <w:szCs w:val="22"/>
          <w:lang w:val="ru-RU"/>
        </w:rPr>
        <w:t xml:space="preserve"> в Банке, служит настоящие Условия и Договор банковского счета Клиента с Банком.</w:t>
      </w:r>
    </w:p>
    <w:p w14:paraId="3F0937EF" w14:textId="3467788D" w:rsidR="00120CB1" w:rsidRDefault="001A68D9" w:rsidP="00B35B7F">
      <w:pPr>
        <w:pStyle w:val="a3"/>
        <w:numPr>
          <w:ilvl w:val="1"/>
          <w:numId w:val="17"/>
        </w:numPr>
        <w:tabs>
          <w:tab w:val="num" w:pos="993"/>
        </w:tabs>
        <w:ind w:left="0" w:firstLine="567"/>
        <w:rPr>
          <w:szCs w:val="22"/>
          <w:lang w:val="ru-RU"/>
        </w:rPr>
      </w:pPr>
      <w:r>
        <w:rPr>
          <w:szCs w:val="22"/>
          <w:lang w:val="ru-RU"/>
        </w:rPr>
        <w:t>При наличии у Клиента Л</w:t>
      </w:r>
      <w:r w:rsidR="00337590" w:rsidRPr="00B35B7F">
        <w:rPr>
          <w:szCs w:val="22"/>
          <w:lang w:val="ru-RU"/>
        </w:rPr>
        <w:t xml:space="preserve">ицевого счета, открытого в рамках предоставления Банком Клиенту услуг в соответствии с «Регламентом оказания </w:t>
      </w:r>
      <w:r w:rsidR="00FB7F7D">
        <w:rPr>
          <w:szCs w:val="22"/>
          <w:lang w:val="ru-RU"/>
        </w:rPr>
        <w:t>ООО «</w:t>
      </w:r>
      <w:proofErr w:type="spellStart"/>
      <w:r w:rsidR="00FB7F7D">
        <w:rPr>
          <w:szCs w:val="22"/>
          <w:lang w:val="ru-RU"/>
        </w:rPr>
        <w:t>Инбанк</w:t>
      </w:r>
      <w:proofErr w:type="spellEnd"/>
      <w:r w:rsidR="00FB7F7D">
        <w:rPr>
          <w:szCs w:val="22"/>
          <w:lang w:val="ru-RU"/>
        </w:rPr>
        <w:t>»</w:t>
      </w:r>
      <w:r w:rsidR="00337590" w:rsidRPr="00B35B7F">
        <w:rPr>
          <w:szCs w:val="22"/>
          <w:lang w:val="ru-RU"/>
        </w:rPr>
        <w:t xml:space="preserve"> услуг на </w:t>
      </w:r>
      <w:r w:rsidR="006702C9" w:rsidRPr="00B35B7F">
        <w:rPr>
          <w:szCs w:val="22"/>
          <w:lang w:val="ru-RU"/>
        </w:rPr>
        <w:t xml:space="preserve">финансовых </w:t>
      </w:r>
      <w:r w:rsidR="006702C9" w:rsidRPr="00B35B7F">
        <w:rPr>
          <w:szCs w:val="22"/>
          <w:lang w:val="ru-RU"/>
        </w:rPr>
        <w:lastRenderedPageBreak/>
        <w:t>рынках</w:t>
      </w:r>
      <w:r w:rsidR="00337590" w:rsidRPr="00B35B7F">
        <w:rPr>
          <w:szCs w:val="22"/>
          <w:lang w:val="ru-RU"/>
        </w:rPr>
        <w:t>», Банк имеет право самостоятельно</w:t>
      </w:r>
      <w:r w:rsidR="00DF7612">
        <w:rPr>
          <w:szCs w:val="22"/>
          <w:lang w:val="ru-RU"/>
        </w:rPr>
        <w:t>,</w:t>
      </w:r>
      <w:r w:rsidR="00337590" w:rsidRPr="00B35B7F">
        <w:rPr>
          <w:szCs w:val="22"/>
          <w:lang w:val="ru-RU"/>
        </w:rPr>
        <w:t xml:space="preserve"> </w:t>
      </w:r>
      <w:r w:rsidR="00DF7612" w:rsidRPr="00AE65F3">
        <w:rPr>
          <w:szCs w:val="22"/>
          <w:lang w:val="ru-RU"/>
        </w:rPr>
        <w:t>на основании заранее данного Клиентом акцепта,</w:t>
      </w:r>
      <w:r w:rsidR="00337590" w:rsidRPr="00B35B7F">
        <w:rPr>
          <w:szCs w:val="22"/>
          <w:lang w:val="ru-RU"/>
        </w:rPr>
        <w:t xml:space="preserve"> и без выставления счета Клиенту списать Вознаграждение Банка и суммы возмещения Фактических расходов с </w:t>
      </w:r>
      <w:r w:rsidR="00E5482D" w:rsidRPr="00B35B7F">
        <w:rPr>
          <w:szCs w:val="22"/>
          <w:lang w:val="ru-RU"/>
        </w:rPr>
        <w:t>Л</w:t>
      </w:r>
      <w:r w:rsidR="00337590" w:rsidRPr="00B35B7F">
        <w:rPr>
          <w:szCs w:val="22"/>
          <w:lang w:val="ru-RU"/>
        </w:rPr>
        <w:t xml:space="preserve">ицевого счета. </w:t>
      </w:r>
      <w:r w:rsidR="00DF7612" w:rsidRPr="00B35B7F">
        <w:rPr>
          <w:szCs w:val="22"/>
          <w:lang w:val="ru-RU"/>
        </w:rPr>
        <w:t xml:space="preserve">Настоящим Клиент выражает свое согласие на списание Банком денежных средств с </w:t>
      </w:r>
      <w:r w:rsidR="00DF7612">
        <w:rPr>
          <w:szCs w:val="22"/>
          <w:lang w:val="ru-RU"/>
        </w:rPr>
        <w:t>Лицевых счетов</w:t>
      </w:r>
      <w:r w:rsidR="00DF7612" w:rsidRPr="00B35B7F">
        <w:rPr>
          <w:szCs w:val="22"/>
          <w:lang w:val="ru-RU"/>
        </w:rPr>
        <w:t xml:space="preserve"> Клиента, открытых в Банке, тем самым предоставляя Банку акцепт всех платежных требований Банка, предъявляемых им на основании настоящих Условий (заранее данный акцепт).</w:t>
      </w:r>
    </w:p>
    <w:p w14:paraId="5FB39135" w14:textId="008886B4" w:rsidR="00120CB1" w:rsidRDefault="00120CB1" w:rsidP="00120CB1">
      <w:pPr>
        <w:jc w:val="both"/>
        <w:rPr>
          <w:sz w:val="22"/>
          <w:szCs w:val="22"/>
        </w:rPr>
      </w:pPr>
      <w:r w:rsidRPr="00120CB1">
        <w:rPr>
          <w:sz w:val="22"/>
          <w:szCs w:val="22"/>
        </w:rPr>
        <w:tab/>
        <w:t>В этом случае Вознаграждение Банка и сумма возмещения Фактических расходов взимается в рублях путем списания денежных средств с Лицевого счета Клиента, открытого в рамках предоставления Банком Клиенту услуг в соответствии с «Регламентом оказания ООО «</w:t>
      </w:r>
      <w:proofErr w:type="spellStart"/>
      <w:r w:rsidRPr="00120CB1">
        <w:rPr>
          <w:sz w:val="22"/>
          <w:szCs w:val="22"/>
        </w:rPr>
        <w:t>Инбанк</w:t>
      </w:r>
      <w:proofErr w:type="spellEnd"/>
      <w:r w:rsidRPr="00120CB1">
        <w:rPr>
          <w:sz w:val="22"/>
          <w:szCs w:val="22"/>
        </w:rPr>
        <w:t>» услуг на финансовых рынках»</w:t>
      </w:r>
      <w:r>
        <w:rPr>
          <w:sz w:val="22"/>
          <w:szCs w:val="22"/>
        </w:rPr>
        <w:t>.</w:t>
      </w:r>
    </w:p>
    <w:p w14:paraId="06D67FBD" w14:textId="0B30947B" w:rsidR="00120CB1" w:rsidRPr="00120CB1" w:rsidRDefault="00120CB1" w:rsidP="00120CB1">
      <w:pPr>
        <w:ind w:firstLine="720"/>
        <w:jc w:val="both"/>
        <w:rPr>
          <w:sz w:val="22"/>
          <w:szCs w:val="22"/>
        </w:rPr>
      </w:pPr>
      <w:r w:rsidRPr="00120CB1">
        <w:rPr>
          <w:sz w:val="22"/>
          <w:szCs w:val="22"/>
        </w:rPr>
        <w:t xml:space="preserve">В случае отсутствия на Лицевом счете суммы денежных средств в рублях, достаточной для списания </w:t>
      </w:r>
      <w:r>
        <w:rPr>
          <w:sz w:val="22"/>
          <w:szCs w:val="22"/>
        </w:rPr>
        <w:t>В</w:t>
      </w:r>
      <w:r w:rsidRPr="00120CB1">
        <w:rPr>
          <w:sz w:val="22"/>
          <w:szCs w:val="22"/>
        </w:rPr>
        <w:t>ознаграждения</w:t>
      </w:r>
      <w:r>
        <w:rPr>
          <w:sz w:val="22"/>
          <w:szCs w:val="22"/>
        </w:rPr>
        <w:t xml:space="preserve"> и суммы Фактических расход</w:t>
      </w:r>
      <w:r w:rsidR="003E04B2">
        <w:rPr>
          <w:sz w:val="22"/>
          <w:szCs w:val="22"/>
        </w:rPr>
        <w:t>о</w:t>
      </w:r>
      <w:r>
        <w:rPr>
          <w:sz w:val="22"/>
          <w:szCs w:val="22"/>
        </w:rPr>
        <w:t>в</w:t>
      </w:r>
      <w:r w:rsidRPr="00120CB1">
        <w:rPr>
          <w:sz w:val="22"/>
          <w:szCs w:val="22"/>
        </w:rPr>
        <w:t>, Банк имеет право на свое усмотрение выбрать Лицевой счет в иностранной валюте</w:t>
      </w:r>
      <w:r w:rsidR="003E04B2">
        <w:rPr>
          <w:sz w:val="22"/>
          <w:szCs w:val="22"/>
        </w:rPr>
        <w:t>, отрытый</w:t>
      </w:r>
      <w:r w:rsidRPr="00120CB1">
        <w:rPr>
          <w:sz w:val="22"/>
          <w:szCs w:val="22"/>
        </w:rPr>
        <w:t xml:space="preserve"> </w:t>
      </w:r>
      <w:r w:rsidR="003E04B2" w:rsidRPr="00120CB1">
        <w:rPr>
          <w:sz w:val="22"/>
          <w:szCs w:val="22"/>
        </w:rPr>
        <w:t>в рамках предоставления Банком Клиенту услуг в соответствии с «Регламентом оказания ООО «</w:t>
      </w:r>
      <w:proofErr w:type="spellStart"/>
      <w:r w:rsidR="003E04B2" w:rsidRPr="00120CB1">
        <w:rPr>
          <w:sz w:val="22"/>
          <w:szCs w:val="22"/>
        </w:rPr>
        <w:t>Инбанк</w:t>
      </w:r>
      <w:proofErr w:type="spellEnd"/>
      <w:r w:rsidR="003E04B2" w:rsidRPr="00120CB1">
        <w:rPr>
          <w:sz w:val="22"/>
          <w:szCs w:val="22"/>
        </w:rPr>
        <w:t>» услуг на финансовых рынках</w:t>
      </w:r>
      <w:r w:rsidR="003E04B2">
        <w:rPr>
          <w:sz w:val="22"/>
          <w:szCs w:val="22"/>
        </w:rPr>
        <w:t>»,</w:t>
      </w:r>
      <w:r w:rsidR="003E04B2" w:rsidRPr="003E04B2">
        <w:rPr>
          <w:sz w:val="22"/>
          <w:szCs w:val="22"/>
        </w:rPr>
        <w:t xml:space="preserve"> </w:t>
      </w:r>
      <w:r w:rsidR="003E04B2" w:rsidRPr="00120CB1">
        <w:rPr>
          <w:sz w:val="22"/>
          <w:szCs w:val="22"/>
        </w:rPr>
        <w:t>для списания</w:t>
      </w:r>
      <w:r w:rsidR="003E04B2">
        <w:rPr>
          <w:sz w:val="22"/>
          <w:szCs w:val="22"/>
        </w:rPr>
        <w:t xml:space="preserve"> суммы Вознаграждения и Фактических расходов</w:t>
      </w:r>
      <w:r w:rsidRPr="00120CB1">
        <w:rPr>
          <w:sz w:val="22"/>
          <w:szCs w:val="22"/>
        </w:rPr>
        <w:t>.</w:t>
      </w:r>
      <w:r>
        <w:rPr>
          <w:sz w:val="22"/>
          <w:szCs w:val="22"/>
        </w:rPr>
        <w:t xml:space="preserve"> </w:t>
      </w:r>
      <w:r w:rsidRPr="00120CB1">
        <w:rPr>
          <w:sz w:val="22"/>
          <w:szCs w:val="22"/>
        </w:rPr>
        <w:t>В случае удержания комиссионного вознаграждения в иностранной валюте, пересчет комиссионного вознаграждения осуществляется по курсу Банка России на дату взимания комиссии.</w:t>
      </w:r>
    </w:p>
    <w:p w14:paraId="6DEF3532" w14:textId="77777777" w:rsidR="00120CB1" w:rsidRPr="00120CB1" w:rsidRDefault="00120CB1" w:rsidP="00120CB1">
      <w:pPr>
        <w:ind w:firstLine="720"/>
        <w:jc w:val="both"/>
        <w:rPr>
          <w:sz w:val="22"/>
          <w:szCs w:val="22"/>
        </w:rPr>
      </w:pPr>
      <w:r w:rsidRPr="00120CB1">
        <w:rPr>
          <w:sz w:val="22"/>
          <w:szCs w:val="22"/>
        </w:rPr>
        <w:t>При отсутствии у Клиента достаточных денежных средств на Лицевом счете, открытом в рамках предоставления Банком Клиенту услуг в соответствии с «Регламентом оказания ООО «</w:t>
      </w:r>
      <w:proofErr w:type="spellStart"/>
      <w:r w:rsidRPr="00120CB1">
        <w:rPr>
          <w:sz w:val="22"/>
          <w:szCs w:val="22"/>
        </w:rPr>
        <w:t>Инбанк</w:t>
      </w:r>
      <w:proofErr w:type="spellEnd"/>
      <w:r w:rsidRPr="00120CB1">
        <w:rPr>
          <w:sz w:val="22"/>
          <w:szCs w:val="22"/>
        </w:rPr>
        <w:t>» услуг на финансовых рынках», оплата Вознаграждения Банка и Фактических расходов осуществляется Клиентом на основании выставленного Депозитарием счета, в соответствии с положениями, установленными в настоящем Порядке.</w:t>
      </w:r>
    </w:p>
    <w:p w14:paraId="0CD8C092" w14:textId="77777777" w:rsidR="00337590" w:rsidRPr="00B35B7F" w:rsidRDefault="00337590" w:rsidP="00B35B7F">
      <w:pPr>
        <w:pStyle w:val="a3"/>
        <w:numPr>
          <w:ilvl w:val="1"/>
          <w:numId w:val="17"/>
        </w:numPr>
        <w:tabs>
          <w:tab w:val="num" w:pos="993"/>
        </w:tabs>
        <w:ind w:left="0" w:firstLine="567"/>
        <w:rPr>
          <w:szCs w:val="22"/>
          <w:lang w:val="ru-RU"/>
        </w:rPr>
      </w:pPr>
      <w:r w:rsidRPr="00B35B7F">
        <w:rPr>
          <w:szCs w:val="22"/>
          <w:lang w:val="ru-RU"/>
        </w:rPr>
        <w:t>Счета, выставленные Клиенту, могут быть оплачены третьими лицами, не являющимися Клиентами Депозитария. В этом случае в платежном поручении должно быть указано наименование организации или Ф.И.О. физического лица, за которых производится оплата, а также номер и дата оплачиваемого счета.</w:t>
      </w:r>
    </w:p>
    <w:p w14:paraId="726048D3" w14:textId="77777777" w:rsidR="00337590" w:rsidRPr="00B35B7F" w:rsidRDefault="00337590" w:rsidP="00B35B7F">
      <w:pPr>
        <w:pStyle w:val="a3"/>
        <w:numPr>
          <w:ilvl w:val="1"/>
          <w:numId w:val="17"/>
        </w:numPr>
        <w:tabs>
          <w:tab w:val="num" w:pos="993"/>
        </w:tabs>
        <w:ind w:left="0" w:firstLine="567"/>
        <w:rPr>
          <w:szCs w:val="22"/>
          <w:lang w:val="ru-RU"/>
        </w:rPr>
      </w:pPr>
      <w:r w:rsidRPr="00B35B7F">
        <w:rPr>
          <w:szCs w:val="22"/>
          <w:lang w:val="ru-RU"/>
        </w:rPr>
        <w:t xml:space="preserve">В случае если при оплате счета Клиент или лицо, оплатившее счет за Клиента, не указал номер и дату оплачиваемого счета и/или период, в течение которого Клиенту были оказаны услуги, но Банк может однозначно идентифицировать, что платеж был произведен по </w:t>
      </w:r>
      <w:r w:rsidR="005D18F9" w:rsidRPr="00B35B7F">
        <w:rPr>
          <w:szCs w:val="22"/>
          <w:lang w:val="ru-RU"/>
        </w:rPr>
        <w:t>Д</w:t>
      </w:r>
      <w:r w:rsidRPr="00B35B7F">
        <w:rPr>
          <w:szCs w:val="22"/>
          <w:lang w:val="ru-RU"/>
        </w:rPr>
        <w:t xml:space="preserve">оговору, заключенному между Банком и Клиентом, Банк вправе зачесть поступившие денежные </w:t>
      </w:r>
      <w:r w:rsidR="00E1199C" w:rsidRPr="00B35B7F">
        <w:rPr>
          <w:szCs w:val="22"/>
          <w:lang w:val="ru-RU"/>
        </w:rPr>
        <w:t xml:space="preserve">средства </w:t>
      </w:r>
      <w:r w:rsidRPr="00B35B7F">
        <w:rPr>
          <w:szCs w:val="22"/>
          <w:lang w:val="ru-RU"/>
        </w:rPr>
        <w:t>в оплату любого счета, выставленного Клиенту и неоплаченного на дату совершения такого платежа.</w:t>
      </w:r>
    </w:p>
    <w:p w14:paraId="72D6B1CC" w14:textId="77777777" w:rsidR="00337590" w:rsidRPr="00B35B7F" w:rsidRDefault="00337590" w:rsidP="00B35B7F">
      <w:pPr>
        <w:pStyle w:val="a3"/>
        <w:numPr>
          <w:ilvl w:val="1"/>
          <w:numId w:val="17"/>
        </w:numPr>
        <w:tabs>
          <w:tab w:val="num" w:pos="993"/>
        </w:tabs>
        <w:ind w:left="0" w:firstLine="567"/>
        <w:rPr>
          <w:szCs w:val="22"/>
          <w:lang w:val="ru-RU"/>
        </w:rPr>
      </w:pPr>
      <w:r w:rsidRPr="00B35B7F">
        <w:rPr>
          <w:szCs w:val="22"/>
          <w:lang w:val="ru-RU"/>
        </w:rPr>
        <w:t>Банк вправе, уведомив о проведении зачета встречных однородных требований, полностью или в части зачесть подлежащую уплате сумму Вознаграждения и/или Фактических расходов за депозитарные услуги, оказанные в рамках Договора, в счет встречных однородных требований Депонента по возврату ему денежных средств:</w:t>
      </w:r>
    </w:p>
    <w:p w14:paraId="316FD5B9" w14:textId="77777777" w:rsidR="00337590" w:rsidRPr="00B35B7F" w:rsidRDefault="00337590" w:rsidP="00B35B7F">
      <w:pPr>
        <w:pStyle w:val="a3"/>
        <w:numPr>
          <w:ilvl w:val="2"/>
          <w:numId w:val="17"/>
        </w:numPr>
        <w:tabs>
          <w:tab w:val="clear" w:pos="1440"/>
          <w:tab w:val="num" w:pos="1560"/>
        </w:tabs>
        <w:ind w:left="0" w:firstLine="992"/>
        <w:rPr>
          <w:szCs w:val="22"/>
          <w:lang w:val="ru-RU"/>
        </w:rPr>
      </w:pPr>
      <w:r w:rsidRPr="00B35B7F">
        <w:rPr>
          <w:szCs w:val="22"/>
          <w:lang w:val="ru-RU"/>
        </w:rPr>
        <w:t xml:space="preserve">по брокерским операциям в рамках «Регламента оказания </w:t>
      </w:r>
      <w:r w:rsidR="00FB7F7D">
        <w:rPr>
          <w:szCs w:val="22"/>
          <w:lang w:val="ru-RU"/>
        </w:rPr>
        <w:t>ООО «</w:t>
      </w:r>
      <w:proofErr w:type="spellStart"/>
      <w:r w:rsidR="00FB7F7D">
        <w:rPr>
          <w:szCs w:val="22"/>
          <w:lang w:val="ru-RU"/>
        </w:rPr>
        <w:t>Инбанк</w:t>
      </w:r>
      <w:proofErr w:type="spellEnd"/>
      <w:r w:rsidR="00FB7F7D">
        <w:rPr>
          <w:szCs w:val="22"/>
          <w:lang w:val="ru-RU"/>
        </w:rPr>
        <w:t>»</w:t>
      </w:r>
      <w:r w:rsidRPr="00B35B7F">
        <w:rPr>
          <w:szCs w:val="22"/>
          <w:lang w:val="ru-RU"/>
        </w:rPr>
        <w:t xml:space="preserve"> услуг на </w:t>
      </w:r>
      <w:r w:rsidR="005D7A75" w:rsidRPr="00B35B7F">
        <w:rPr>
          <w:szCs w:val="22"/>
          <w:lang w:val="ru-RU"/>
        </w:rPr>
        <w:t>финансовых рынках</w:t>
      </w:r>
      <w:r w:rsidRPr="00B35B7F">
        <w:rPr>
          <w:szCs w:val="22"/>
          <w:lang w:val="ru-RU"/>
        </w:rPr>
        <w:t xml:space="preserve">», учитываемых на лицевом счете, открытом в Банке для учета средств Клиента по брокерским операциям с ценными бумагами и другими финансовыми активами, что влечет полное и/или частичное прекращение соответствующих обязательств Сторон. При этом информация о произведенном зачете содержится в отчете, предоставляемом Банком Клиенту в рамках «Регламента оказания </w:t>
      </w:r>
      <w:r w:rsidR="00FB7F7D">
        <w:rPr>
          <w:szCs w:val="22"/>
          <w:lang w:val="ru-RU"/>
        </w:rPr>
        <w:t>ООО «</w:t>
      </w:r>
      <w:proofErr w:type="spellStart"/>
      <w:r w:rsidR="00FB7F7D">
        <w:rPr>
          <w:szCs w:val="22"/>
          <w:lang w:val="ru-RU"/>
        </w:rPr>
        <w:t>Инбанк</w:t>
      </w:r>
      <w:proofErr w:type="spellEnd"/>
      <w:r w:rsidR="00FB7F7D">
        <w:rPr>
          <w:szCs w:val="22"/>
          <w:lang w:val="ru-RU"/>
        </w:rPr>
        <w:t>»</w:t>
      </w:r>
      <w:r w:rsidRPr="00B35B7F">
        <w:rPr>
          <w:szCs w:val="22"/>
          <w:lang w:val="ru-RU"/>
        </w:rPr>
        <w:t xml:space="preserve"> услуг на</w:t>
      </w:r>
      <w:r w:rsidR="0002705F" w:rsidRPr="00B35B7F">
        <w:rPr>
          <w:szCs w:val="22"/>
          <w:lang w:val="ru-RU"/>
        </w:rPr>
        <w:t xml:space="preserve"> </w:t>
      </w:r>
      <w:r w:rsidR="00E80987" w:rsidRPr="00B35B7F">
        <w:rPr>
          <w:szCs w:val="22"/>
          <w:lang w:val="ru-RU"/>
        </w:rPr>
        <w:t>финансовых рынках</w:t>
      </w:r>
      <w:r w:rsidRPr="00B35B7F">
        <w:rPr>
          <w:szCs w:val="22"/>
          <w:lang w:val="ru-RU"/>
        </w:rPr>
        <w:t>»;</w:t>
      </w:r>
    </w:p>
    <w:p w14:paraId="2A66E25D" w14:textId="77777777" w:rsidR="00337590" w:rsidRPr="00B35B7F" w:rsidRDefault="00337590" w:rsidP="00B35B7F">
      <w:pPr>
        <w:pStyle w:val="af0"/>
        <w:ind w:firstLine="992"/>
        <w:jc w:val="both"/>
        <w:rPr>
          <w:sz w:val="22"/>
          <w:szCs w:val="22"/>
        </w:rPr>
      </w:pPr>
      <w:r w:rsidRPr="00B35B7F">
        <w:rPr>
          <w:sz w:val="22"/>
          <w:szCs w:val="22"/>
        </w:rPr>
        <w:t>и/или</w:t>
      </w:r>
    </w:p>
    <w:p w14:paraId="4806E08D" w14:textId="77777777" w:rsidR="00337590" w:rsidRPr="00B35B7F" w:rsidRDefault="00337590" w:rsidP="00B35B7F">
      <w:pPr>
        <w:pStyle w:val="a3"/>
        <w:numPr>
          <w:ilvl w:val="2"/>
          <w:numId w:val="17"/>
        </w:numPr>
        <w:tabs>
          <w:tab w:val="clear" w:pos="1440"/>
          <w:tab w:val="num" w:pos="1560"/>
        </w:tabs>
        <w:ind w:left="0" w:firstLine="992"/>
        <w:rPr>
          <w:szCs w:val="22"/>
          <w:lang w:val="ru-RU"/>
        </w:rPr>
      </w:pPr>
      <w:r w:rsidRPr="00B35B7F">
        <w:rPr>
          <w:szCs w:val="22"/>
          <w:lang w:val="ru-RU"/>
        </w:rPr>
        <w:t>по операциям Банка и Клиента в рамках «</w:t>
      </w:r>
      <w:r w:rsidR="007A6A14" w:rsidRPr="00B35B7F">
        <w:rPr>
          <w:szCs w:val="22"/>
          <w:lang w:val="ru-RU"/>
        </w:rPr>
        <w:t>С</w:t>
      </w:r>
      <w:r w:rsidR="007A6A14">
        <w:rPr>
          <w:szCs w:val="22"/>
          <w:lang w:val="ru-RU"/>
        </w:rPr>
        <w:t>оглашения</w:t>
      </w:r>
      <w:r w:rsidR="007A6A14" w:rsidRPr="00B35B7F">
        <w:rPr>
          <w:szCs w:val="22"/>
          <w:lang w:val="ru-RU"/>
        </w:rPr>
        <w:t xml:space="preserve"> </w:t>
      </w:r>
      <w:r w:rsidRPr="00B35B7F">
        <w:rPr>
          <w:szCs w:val="22"/>
          <w:lang w:val="ru-RU"/>
        </w:rPr>
        <w:t xml:space="preserve">об общих условиях совершения валютных конверсионных сделок, сделок по предоставлению межбанковских кредитов и </w:t>
      </w:r>
      <w:proofErr w:type="spellStart"/>
      <w:r w:rsidRPr="00B35B7F">
        <w:rPr>
          <w:szCs w:val="22"/>
          <w:lang w:val="ru-RU"/>
        </w:rPr>
        <w:t>неттинга</w:t>
      </w:r>
      <w:proofErr w:type="spellEnd"/>
      <w:r w:rsidRPr="00B35B7F">
        <w:rPr>
          <w:szCs w:val="22"/>
          <w:lang w:val="ru-RU"/>
        </w:rPr>
        <w:t>», что влечет полное и/или частичное прекращение соответствующих обязательств Сторон. При этом информация о произведенном зачете содержится в Сообщениях, отправляемых Банком Клиенту в порядке, предусмотренном «</w:t>
      </w:r>
      <w:r w:rsidR="007A6A14" w:rsidRPr="00B35B7F">
        <w:rPr>
          <w:szCs w:val="22"/>
          <w:lang w:val="ru-RU"/>
        </w:rPr>
        <w:t>С</w:t>
      </w:r>
      <w:r w:rsidR="007A6A14">
        <w:rPr>
          <w:szCs w:val="22"/>
          <w:lang w:val="ru-RU"/>
        </w:rPr>
        <w:t>оглашением</w:t>
      </w:r>
      <w:r w:rsidR="007A6A14" w:rsidRPr="00B35B7F">
        <w:rPr>
          <w:szCs w:val="22"/>
          <w:lang w:val="ru-RU"/>
        </w:rPr>
        <w:t xml:space="preserve"> </w:t>
      </w:r>
      <w:r w:rsidRPr="00B35B7F">
        <w:rPr>
          <w:szCs w:val="22"/>
          <w:lang w:val="ru-RU"/>
        </w:rPr>
        <w:t xml:space="preserve">об общих условиях совершения валютных конверсионных сделок, сделок по предоставлению межбанковских кредитов и </w:t>
      </w:r>
      <w:proofErr w:type="spellStart"/>
      <w:r w:rsidRPr="00B35B7F">
        <w:rPr>
          <w:szCs w:val="22"/>
          <w:lang w:val="ru-RU"/>
        </w:rPr>
        <w:t>неттинга</w:t>
      </w:r>
      <w:proofErr w:type="spellEnd"/>
      <w:r w:rsidRPr="00B35B7F">
        <w:rPr>
          <w:szCs w:val="22"/>
          <w:lang w:val="ru-RU"/>
        </w:rPr>
        <w:t>».</w:t>
      </w:r>
    </w:p>
    <w:p w14:paraId="4AE16819" w14:textId="77777777" w:rsidR="00337590" w:rsidRPr="00B35B7F" w:rsidRDefault="00337590" w:rsidP="00B35B7F">
      <w:pPr>
        <w:pStyle w:val="a3"/>
        <w:numPr>
          <w:ilvl w:val="0"/>
          <w:numId w:val="17"/>
        </w:numPr>
        <w:spacing w:before="120"/>
        <w:ind w:left="0" w:firstLine="0"/>
        <w:jc w:val="center"/>
        <w:rPr>
          <w:b/>
          <w:szCs w:val="22"/>
          <w:lang w:val="ru-RU"/>
        </w:rPr>
      </w:pPr>
      <w:r w:rsidRPr="00B35B7F">
        <w:rPr>
          <w:b/>
          <w:szCs w:val="22"/>
          <w:lang w:val="ru-RU"/>
        </w:rPr>
        <w:t>Дополнительные Положения</w:t>
      </w:r>
    </w:p>
    <w:p w14:paraId="44636FFB" w14:textId="77777777" w:rsidR="00337590" w:rsidRPr="00B35B7F" w:rsidRDefault="00337590" w:rsidP="00B35B7F">
      <w:pPr>
        <w:pStyle w:val="a3"/>
        <w:numPr>
          <w:ilvl w:val="1"/>
          <w:numId w:val="17"/>
        </w:numPr>
        <w:tabs>
          <w:tab w:val="num" w:pos="993"/>
        </w:tabs>
        <w:ind w:left="0" w:firstLine="567"/>
        <w:rPr>
          <w:szCs w:val="22"/>
          <w:lang w:val="ru-RU"/>
        </w:rPr>
      </w:pPr>
      <w:r w:rsidRPr="00B35B7F">
        <w:rPr>
          <w:szCs w:val="22"/>
          <w:lang w:val="ru-RU"/>
        </w:rPr>
        <w:t>При поступлении в Депозитарий Поручения на закрытие Счета депо и/или Поручения, исполнение которого приведет к нулевому остатку на Счете депо, или Поручения на совершение операции, стоимость которой превышает 500 долларов США (в пересчете по текущему курсу доллара США, установленному Банком России на дату подачи такого Поручения) с учетом Фактических расходов Депозитария, которые могут возникнуть при исполнении такого Поручения, Депозитарий вправе потребовать от Клиента предоплаты, путем выставления авансового счета, который Клиент обязан оплатить до даты исполнения Поручения.</w:t>
      </w:r>
    </w:p>
    <w:p w14:paraId="35CBD56A" w14:textId="77777777" w:rsidR="00337590" w:rsidRPr="00B35B7F" w:rsidRDefault="00337590" w:rsidP="00B35B7F">
      <w:pPr>
        <w:pStyle w:val="a3"/>
        <w:numPr>
          <w:ilvl w:val="1"/>
          <w:numId w:val="17"/>
        </w:numPr>
        <w:tabs>
          <w:tab w:val="num" w:pos="993"/>
        </w:tabs>
        <w:ind w:left="0" w:firstLine="567"/>
        <w:rPr>
          <w:szCs w:val="22"/>
          <w:lang w:val="ru-RU"/>
        </w:rPr>
      </w:pPr>
      <w:r w:rsidRPr="00B35B7F">
        <w:rPr>
          <w:szCs w:val="22"/>
          <w:lang w:val="ru-RU"/>
        </w:rPr>
        <w:lastRenderedPageBreak/>
        <w:t>В случае нарушения сроков оплаты счетов согласно требованиям Раздела 6 настоящего Порядка</w:t>
      </w:r>
      <w:r w:rsidR="004B5427" w:rsidRPr="00B35B7F">
        <w:rPr>
          <w:szCs w:val="22"/>
          <w:lang w:val="ru-RU"/>
        </w:rPr>
        <w:t>,</w:t>
      </w:r>
      <w:r w:rsidRPr="00B35B7F">
        <w:rPr>
          <w:szCs w:val="22"/>
          <w:lang w:val="ru-RU"/>
        </w:rPr>
        <w:t xml:space="preserve"> Стороны действуют в соответствии с Разделом 1</w:t>
      </w:r>
      <w:r w:rsidR="0092135F" w:rsidRPr="00E03F5D">
        <w:rPr>
          <w:szCs w:val="22"/>
          <w:lang w:val="ru-RU"/>
        </w:rPr>
        <w:t>1</w:t>
      </w:r>
      <w:r w:rsidRPr="00B35B7F">
        <w:rPr>
          <w:szCs w:val="22"/>
          <w:lang w:val="ru-RU"/>
        </w:rPr>
        <w:t xml:space="preserve"> «Ответственность Сторон» Условий, а также в соответствии с иными положениями Условий.</w:t>
      </w:r>
    </w:p>
    <w:p w14:paraId="67C70631" w14:textId="77777777" w:rsidR="00337590" w:rsidRPr="00B35B7F" w:rsidRDefault="00337590" w:rsidP="00B35B7F">
      <w:pPr>
        <w:pStyle w:val="a3"/>
        <w:numPr>
          <w:ilvl w:val="1"/>
          <w:numId w:val="17"/>
        </w:numPr>
        <w:tabs>
          <w:tab w:val="num" w:pos="993"/>
        </w:tabs>
        <w:ind w:left="0" w:firstLine="567"/>
        <w:rPr>
          <w:szCs w:val="22"/>
          <w:lang w:val="ru-RU"/>
        </w:rPr>
      </w:pPr>
      <w:r w:rsidRPr="00B35B7F">
        <w:rPr>
          <w:szCs w:val="22"/>
          <w:lang w:val="ru-RU"/>
        </w:rPr>
        <w:t>В случае неоплаты Клиентом счетов в сроки, определенные в Разделе 6 настоящего Порядка, Депозитарий имеет право отказать в приеме к исполнению Поручений Клиента до момента исполнения всех обязательств со стороны Клиента и оплаты штрафных санкций, предусмотренных и возникших в порядке, предусмотренном Условиями.</w:t>
      </w:r>
    </w:p>
    <w:p w14:paraId="594578F7" w14:textId="77777777" w:rsidR="00337590" w:rsidRPr="00B35B7F" w:rsidRDefault="00337590" w:rsidP="00B35B7F">
      <w:pPr>
        <w:pStyle w:val="a3"/>
        <w:numPr>
          <w:ilvl w:val="1"/>
          <w:numId w:val="17"/>
        </w:numPr>
        <w:tabs>
          <w:tab w:val="num" w:pos="993"/>
        </w:tabs>
        <w:ind w:left="0" w:firstLine="567"/>
        <w:rPr>
          <w:szCs w:val="22"/>
          <w:lang w:val="ru-RU"/>
        </w:rPr>
      </w:pPr>
      <w:r w:rsidRPr="00B35B7F">
        <w:rPr>
          <w:szCs w:val="22"/>
          <w:lang w:val="ru-RU"/>
        </w:rPr>
        <w:t>При поступлении в Депозитарий Поручения на закрытие счета депо или Поручения, исполнение которого приведет к нулевому остатку на Счете депо, Депозитарий имеет право осуществить Депозитарную операцию по такому Поручению после всех расчетов по оплате депозитарных услуг одним из способов, указанных в Разделе 6 настоящего Порядка.</w:t>
      </w:r>
    </w:p>
    <w:p w14:paraId="593E7C89" w14:textId="77777777" w:rsidR="00337590" w:rsidRPr="00B35B7F" w:rsidRDefault="00337590" w:rsidP="00B35B7F">
      <w:pPr>
        <w:pStyle w:val="a3"/>
        <w:numPr>
          <w:ilvl w:val="1"/>
          <w:numId w:val="17"/>
        </w:numPr>
        <w:tabs>
          <w:tab w:val="num" w:pos="993"/>
        </w:tabs>
        <w:ind w:left="0" w:firstLine="567"/>
        <w:rPr>
          <w:bCs/>
          <w:iCs/>
          <w:szCs w:val="22"/>
          <w:lang w:val="ru-RU"/>
        </w:rPr>
      </w:pPr>
      <w:r w:rsidRPr="00B35B7F">
        <w:rPr>
          <w:szCs w:val="22"/>
          <w:lang w:val="ru-RU"/>
        </w:rPr>
        <w:t>В случае оплаты Вознаграждения Банка и/или возмещения Фактических расходов Клиентом, не являющимся</w:t>
      </w:r>
      <w:r w:rsidRPr="00B35B7F">
        <w:rPr>
          <w:bCs/>
          <w:iCs/>
          <w:szCs w:val="22"/>
          <w:lang w:val="ru-RU"/>
        </w:rPr>
        <w:t xml:space="preserve"> резидентом Российской Федерации, оплата может осуществляться в рублях и в иностранной валюте с пересчетом по курсу Банка России на последний рабочий день оплачиваемого месяца.</w:t>
      </w:r>
    </w:p>
    <w:p w14:paraId="4D3C87AF" w14:textId="77777777" w:rsidR="00337590" w:rsidRPr="00B35B7F" w:rsidRDefault="00337590" w:rsidP="00B35B7F">
      <w:pPr>
        <w:pStyle w:val="a3"/>
        <w:ind w:firstLine="0"/>
        <w:jc w:val="center"/>
        <w:rPr>
          <w:b/>
          <w:szCs w:val="22"/>
          <w:lang w:val="ru-RU"/>
        </w:rPr>
      </w:pPr>
      <w:r w:rsidRPr="00B35B7F">
        <w:rPr>
          <w:b/>
          <w:szCs w:val="22"/>
          <w:lang w:val="ru-RU"/>
        </w:rPr>
        <w:t>Приложения:</w:t>
      </w:r>
    </w:p>
    <w:p w14:paraId="262E1E57" w14:textId="77777777" w:rsidR="00337590" w:rsidRDefault="00337590" w:rsidP="00B35B7F">
      <w:pPr>
        <w:pStyle w:val="a3"/>
        <w:ind w:left="1701" w:hanging="1701"/>
        <w:rPr>
          <w:szCs w:val="22"/>
          <w:lang w:val="ru-RU"/>
        </w:rPr>
      </w:pPr>
      <w:r w:rsidRPr="00B35B7F">
        <w:rPr>
          <w:szCs w:val="22"/>
          <w:lang w:val="ru-RU"/>
        </w:rPr>
        <w:t>Приложение</w:t>
      </w:r>
      <w:r w:rsidR="005D7A75" w:rsidRPr="00B35B7F">
        <w:rPr>
          <w:szCs w:val="22"/>
          <w:lang w:val="ru-RU"/>
        </w:rPr>
        <w:t xml:space="preserve"> №</w:t>
      </w:r>
      <w:r w:rsidRPr="00B35B7F">
        <w:rPr>
          <w:szCs w:val="22"/>
          <w:lang w:val="ru-RU"/>
        </w:rPr>
        <w:t xml:space="preserve">1. </w:t>
      </w:r>
      <w:r w:rsidR="00CE4F51" w:rsidRPr="00B35B7F">
        <w:rPr>
          <w:szCs w:val="22"/>
          <w:lang w:val="ru-RU"/>
        </w:rPr>
        <w:t>Т</w:t>
      </w:r>
      <w:r w:rsidR="00CE4F51">
        <w:rPr>
          <w:szCs w:val="22"/>
          <w:lang w:val="ru-RU"/>
        </w:rPr>
        <w:t>арифы</w:t>
      </w:r>
      <w:r w:rsidR="00CE4F51" w:rsidRPr="00B35B7F">
        <w:rPr>
          <w:szCs w:val="22"/>
          <w:lang w:val="ru-RU"/>
        </w:rPr>
        <w:t xml:space="preserve"> депозитария</w:t>
      </w:r>
      <w:r w:rsidRPr="00B35B7F">
        <w:rPr>
          <w:szCs w:val="22"/>
          <w:lang w:val="ru-RU"/>
        </w:rPr>
        <w:t xml:space="preserve"> за оказание депозитарных услуг по ценным бумагам, учитываемым в Депозитарии.</w:t>
      </w:r>
    </w:p>
    <w:p w14:paraId="524EBA4F" w14:textId="77777777" w:rsidR="00C55827" w:rsidRPr="00B35B7F" w:rsidRDefault="00C55827" w:rsidP="00B35B7F">
      <w:pPr>
        <w:pStyle w:val="a3"/>
        <w:ind w:left="1701" w:hanging="1701"/>
        <w:rPr>
          <w:szCs w:val="22"/>
          <w:lang w:val="ru-RU"/>
        </w:rPr>
      </w:pPr>
    </w:p>
    <w:p w14:paraId="314E4636" w14:textId="77777777" w:rsidR="00337590" w:rsidRPr="00B35B7F" w:rsidRDefault="00337590">
      <w:pPr>
        <w:jc w:val="right"/>
        <w:rPr>
          <w:sz w:val="22"/>
          <w:szCs w:val="22"/>
        </w:rPr>
        <w:sectPr w:rsidR="00337590" w:rsidRPr="00B35B7F" w:rsidSect="0016040C">
          <w:headerReference w:type="default" r:id="rId8"/>
          <w:footerReference w:type="default" r:id="rId9"/>
          <w:headerReference w:type="first" r:id="rId10"/>
          <w:footerReference w:type="first" r:id="rId11"/>
          <w:pgSz w:w="11907" w:h="16840" w:code="9"/>
          <w:pgMar w:top="1134" w:right="1134" w:bottom="1134" w:left="1418" w:header="720" w:footer="720" w:gutter="0"/>
          <w:cols w:space="720"/>
          <w:titlePg/>
          <w:docGrid w:linePitch="272"/>
        </w:sectPr>
      </w:pPr>
    </w:p>
    <w:p w14:paraId="22E85378" w14:textId="77777777" w:rsidR="00151740" w:rsidRPr="00806B4F" w:rsidRDefault="00151740" w:rsidP="00151740">
      <w:pPr>
        <w:jc w:val="right"/>
        <w:rPr>
          <w:b/>
          <w:bCs/>
          <w:i/>
          <w:sz w:val="16"/>
          <w:szCs w:val="16"/>
        </w:rPr>
      </w:pPr>
      <w:r w:rsidRPr="00806B4F">
        <w:rPr>
          <w:b/>
          <w:i/>
          <w:sz w:val="16"/>
          <w:szCs w:val="16"/>
        </w:rPr>
        <w:lastRenderedPageBreak/>
        <w:t xml:space="preserve">Приложение №1 </w:t>
      </w:r>
      <w:r w:rsidRPr="00806B4F">
        <w:rPr>
          <w:b/>
          <w:bCs/>
          <w:i/>
          <w:sz w:val="16"/>
          <w:szCs w:val="16"/>
        </w:rPr>
        <w:t>к «Порядку оплаты услуг Депозитария»</w:t>
      </w:r>
    </w:p>
    <w:p w14:paraId="45D6F1DE" w14:textId="77777777" w:rsidR="00151740" w:rsidRPr="00806B4F" w:rsidRDefault="00151740" w:rsidP="00151740">
      <w:pPr>
        <w:spacing w:before="60" w:after="60"/>
        <w:jc w:val="center"/>
        <w:rPr>
          <w:b/>
          <w:sz w:val="16"/>
          <w:szCs w:val="16"/>
        </w:rPr>
      </w:pPr>
      <w:bookmarkStart w:id="1" w:name="OLE_LINK2"/>
      <w:r w:rsidRPr="00806B4F">
        <w:rPr>
          <w:b/>
          <w:sz w:val="16"/>
          <w:szCs w:val="16"/>
        </w:rPr>
        <w:t>Тарифы депозитария за оказание депозитарных услуг по ценным бумагам, учитываемым в Депозитарии</w:t>
      </w:r>
      <w:r w:rsidRPr="00806B4F">
        <w:rPr>
          <w:rStyle w:val="a9"/>
          <w:b/>
          <w:sz w:val="16"/>
          <w:szCs w:val="16"/>
        </w:rPr>
        <w:footnoteReference w:id="2"/>
      </w:r>
    </w:p>
    <w:tbl>
      <w:tblPr>
        <w:tblW w:w="1034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0"/>
        <w:gridCol w:w="5670"/>
        <w:gridCol w:w="3969"/>
      </w:tblGrid>
      <w:tr w:rsidR="00151740" w:rsidRPr="00806B4F" w14:paraId="2B326F4B" w14:textId="77777777" w:rsidTr="002D0FEF">
        <w:trPr>
          <w:cantSplit/>
          <w:tblHeader/>
        </w:trPr>
        <w:tc>
          <w:tcPr>
            <w:tcW w:w="710" w:type="dxa"/>
            <w:tcBorders>
              <w:bottom w:val="nil"/>
            </w:tcBorders>
            <w:shd w:val="pct60" w:color="auto" w:fill="auto"/>
          </w:tcPr>
          <w:bookmarkEnd w:id="1"/>
          <w:p w14:paraId="6209B23B" w14:textId="77777777" w:rsidR="00151740" w:rsidRPr="00806B4F" w:rsidRDefault="00151740" w:rsidP="006C63F1">
            <w:pPr>
              <w:pStyle w:val="1"/>
              <w:spacing w:before="0"/>
              <w:jc w:val="both"/>
              <w:rPr>
                <w:color w:val="FFFFFF"/>
                <w:sz w:val="16"/>
                <w:szCs w:val="16"/>
                <w:lang w:val="ru-RU"/>
              </w:rPr>
            </w:pPr>
            <w:r w:rsidRPr="00806B4F">
              <w:rPr>
                <w:color w:val="FFFFFF"/>
                <w:sz w:val="16"/>
                <w:szCs w:val="16"/>
                <w:lang w:val="ru-RU"/>
              </w:rPr>
              <w:t>№ п/п</w:t>
            </w:r>
          </w:p>
        </w:tc>
        <w:tc>
          <w:tcPr>
            <w:tcW w:w="5670" w:type="dxa"/>
            <w:tcBorders>
              <w:bottom w:val="nil"/>
            </w:tcBorders>
            <w:shd w:val="pct60" w:color="auto" w:fill="auto"/>
          </w:tcPr>
          <w:p w14:paraId="29076072" w14:textId="77777777" w:rsidR="00151740" w:rsidRPr="00806B4F" w:rsidRDefault="00151740" w:rsidP="006C63F1">
            <w:pPr>
              <w:pStyle w:val="1"/>
              <w:spacing w:before="0"/>
              <w:rPr>
                <w:color w:val="FFFFFF"/>
                <w:sz w:val="16"/>
                <w:szCs w:val="16"/>
                <w:lang w:val="ru-RU"/>
              </w:rPr>
            </w:pPr>
            <w:r w:rsidRPr="00806B4F">
              <w:rPr>
                <w:color w:val="FFFFFF"/>
                <w:sz w:val="16"/>
                <w:szCs w:val="16"/>
                <w:lang w:val="ru-RU"/>
              </w:rPr>
              <w:t>Наименование услуги</w:t>
            </w:r>
          </w:p>
        </w:tc>
        <w:tc>
          <w:tcPr>
            <w:tcW w:w="3969" w:type="dxa"/>
            <w:tcBorders>
              <w:bottom w:val="nil"/>
            </w:tcBorders>
            <w:shd w:val="pct60" w:color="auto" w:fill="auto"/>
          </w:tcPr>
          <w:p w14:paraId="1B0BB52E" w14:textId="77777777" w:rsidR="00151740" w:rsidRPr="00806B4F" w:rsidRDefault="00151740" w:rsidP="006C63F1">
            <w:pPr>
              <w:jc w:val="center"/>
              <w:rPr>
                <w:b/>
                <w:color w:val="FFFFFF"/>
                <w:sz w:val="16"/>
                <w:szCs w:val="16"/>
              </w:rPr>
            </w:pPr>
            <w:r w:rsidRPr="00806B4F">
              <w:rPr>
                <w:b/>
                <w:color w:val="FFFFFF"/>
                <w:sz w:val="16"/>
                <w:szCs w:val="16"/>
              </w:rPr>
              <w:t>Стоимость услуги</w:t>
            </w:r>
          </w:p>
        </w:tc>
      </w:tr>
      <w:tr w:rsidR="00151740" w:rsidRPr="00806B4F" w14:paraId="10F1BFB7" w14:textId="77777777" w:rsidTr="002D0FEF">
        <w:trPr>
          <w:cantSplit/>
        </w:trPr>
        <w:tc>
          <w:tcPr>
            <w:tcW w:w="710" w:type="dxa"/>
            <w:shd w:val="pct10" w:color="auto" w:fill="FFFFFF"/>
          </w:tcPr>
          <w:p w14:paraId="48E451F5" w14:textId="77777777" w:rsidR="00151740" w:rsidRPr="00806B4F" w:rsidRDefault="00151740" w:rsidP="006C63F1">
            <w:pPr>
              <w:jc w:val="both"/>
              <w:rPr>
                <w:b/>
                <w:sz w:val="16"/>
                <w:szCs w:val="16"/>
              </w:rPr>
            </w:pPr>
            <w:r w:rsidRPr="00806B4F">
              <w:rPr>
                <w:b/>
                <w:sz w:val="16"/>
                <w:szCs w:val="16"/>
              </w:rPr>
              <w:t>1.</w:t>
            </w:r>
          </w:p>
        </w:tc>
        <w:tc>
          <w:tcPr>
            <w:tcW w:w="5670" w:type="dxa"/>
            <w:tcBorders>
              <w:right w:val="nil"/>
            </w:tcBorders>
            <w:shd w:val="pct10" w:color="auto" w:fill="FFFFFF"/>
          </w:tcPr>
          <w:p w14:paraId="7A29094E" w14:textId="77777777" w:rsidR="00151740" w:rsidRPr="00806B4F" w:rsidRDefault="00151740" w:rsidP="006C63F1">
            <w:pPr>
              <w:pStyle w:val="7"/>
              <w:jc w:val="both"/>
              <w:rPr>
                <w:sz w:val="16"/>
                <w:szCs w:val="16"/>
                <w:lang w:val="ru-RU"/>
              </w:rPr>
            </w:pPr>
            <w:r w:rsidRPr="00806B4F">
              <w:rPr>
                <w:sz w:val="16"/>
                <w:szCs w:val="16"/>
                <w:lang w:val="ru-RU"/>
              </w:rPr>
              <w:t xml:space="preserve">Осуществление Административных операций </w:t>
            </w:r>
          </w:p>
          <w:p w14:paraId="1356E55B" w14:textId="77777777" w:rsidR="00151740" w:rsidRPr="00806B4F" w:rsidRDefault="00151740" w:rsidP="006C63F1">
            <w:pPr>
              <w:pStyle w:val="7"/>
              <w:jc w:val="both"/>
              <w:rPr>
                <w:sz w:val="16"/>
                <w:szCs w:val="16"/>
                <w:lang w:val="ru-RU"/>
              </w:rPr>
            </w:pPr>
            <w:r w:rsidRPr="00806B4F">
              <w:rPr>
                <w:sz w:val="16"/>
                <w:szCs w:val="16"/>
                <w:lang w:val="ru-RU"/>
              </w:rPr>
              <w:t>(за исключением предусмотренных п. 1.1.)</w:t>
            </w:r>
          </w:p>
        </w:tc>
        <w:tc>
          <w:tcPr>
            <w:tcW w:w="3969" w:type="dxa"/>
            <w:shd w:val="pct10" w:color="auto" w:fill="FFFFFF"/>
          </w:tcPr>
          <w:p w14:paraId="07A99CD1" w14:textId="77777777" w:rsidR="00151740" w:rsidRPr="00806B4F" w:rsidRDefault="00151740" w:rsidP="006C63F1">
            <w:pPr>
              <w:pStyle w:val="7"/>
              <w:jc w:val="center"/>
              <w:rPr>
                <w:sz w:val="16"/>
                <w:szCs w:val="16"/>
                <w:lang w:val="ru-RU"/>
              </w:rPr>
            </w:pPr>
            <w:r w:rsidRPr="00806B4F">
              <w:rPr>
                <w:sz w:val="16"/>
                <w:szCs w:val="16"/>
                <w:lang w:val="ru-RU"/>
              </w:rPr>
              <w:t>Бесплатно</w:t>
            </w:r>
          </w:p>
        </w:tc>
      </w:tr>
      <w:tr w:rsidR="00151740" w:rsidRPr="00806B4F" w14:paraId="2E674444" w14:textId="77777777" w:rsidTr="002D0FEF">
        <w:trPr>
          <w:cantSplit/>
        </w:trPr>
        <w:tc>
          <w:tcPr>
            <w:tcW w:w="710" w:type="dxa"/>
          </w:tcPr>
          <w:p w14:paraId="25549564" w14:textId="77777777" w:rsidR="00151740" w:rsidRPr="00806B4F" w:rsidRDefault="00151740" w:rsidP="00151740">
            <w:pPr>
              <w:numPr>
                <w:ilvl w:val="1"/>
                <w:numId w:val="23"/>
              </w:numPr>
              <w:tabs>
                <w:tab w:val="clear" w:pos="792"/>
              </w:tabs>
              <w:ind w:left="0" w:firstLine="142"/>
              <w:jc w:val="both"/>
              <w:rPr>
                <w:b/>
                <w:sz w:val="16"/>
                <w:szCs w:val="16"/>
              </w:rPr>
            </w:pPr>
          </w:p>
        </w:tc>
        <w:tc>
          <w:tcPr>
            <w:tcW w:w="5670" w:type="dxa"/>
          </w:tcPr>
          <w:p w14:paraId="38F3E2DD" w14:textId="77777777" w:rsidR="00151740" w:rsidRPr="00806B4F" w:rsidRDefault="00151740" w:rsidP="006C63F1">
            <w:pPr>
              <w:pStyle w:val="7"/>
              <w:jc w:val="both"/>
              <w:rPr>
                <w:color w:val="000000"/>
                <w:sz w:val="16"/>
                <w:szCs w:val="16"/>
                <w:lang w:val="ru-RU"/>
              </w:rPr>
            </w:pPr>
            <w:r w:rsidRPr="00806B4F">
              <w:rPr>
                <w:color w:val="000000"/>
                <w:sz w:val="16"/>
                <w:szCs w:val="16"/>
                <w:lang w:val="ru-RU"/>
              </w:rPr>
              <w:t>Открытие Счета депо в течение 1 (Одного) рабочего дня</w:t>
            </w:r>
          </w:p>
        </w:tc>
        <w:tc>
          <w:tcPr>
            <w:tcW w:w="3969" w:type="dxa"/>
          </w:tcPr>
          <w:p w14:paraId="7F530156" w14:textId="77777777" w:rsidR="00151740" w:rsidRPr="00806B4F" w:rsidRDefault="00151740" w:rsidP="006C63F1">
            <w:pPr>
              <w:pStyle w:val="7"/>
              <w:jc w:val="center"/>
              <w:rPr>
                <w:color w:val="000000"/>
                <w:sz w:val="16"/>
                <w:szCs w:val="16"/>
                <w:lang w:val="ru-RU"/>
              </w:rPr>
            </w:pPr>
            <w:r w:rsidRPr="00806B4F">
              <w:rPr>
                <w:color w:val="000000"/>
                <w:sz w:val="16"/>
                <w:szCs w:val="16"/>
                <w:lang w:val="ru-RU"/>
              </w:rPr>
              <w:t>2 000,00 (две тысячи) рублей</w:t>
            </w:r>
          </w:p>
        </w:tc>
      </w:tr>
      <w:tr w:rsidR="00151740" w:rsidRPr="00806B4F" w14:paraId="5D7151FE" w14:textId="77777777" w:rsidTr="002D0FEF">
        <w:trPr>
          <w:cantSplit/>
        </w:trPr>
        <w:tc>
          <w:tcPr>
            <w:tcW w:w="710" w:type="dxa"/>
            <w:shd w:val="pct10" w:color="auto" w:fill="FFFFFF"/>
          </w:tcPr>
          <w:p w14:paraId="4AB2C0A4" w14:textId="77777777" w:rsidR="00151740" w:rsidRPr="00806B4F" w:rsidRDefault="00151740" w:rsidP="006C63F1">
            <w:pPr>
              <w:jc w:val="both"/>
              <w:rPr>
                <w:b/>
                <w:sz w:val="16"/>
                <w:szCs w:val="16"/>
              </w:rPr>
            </w:pPr>
            <w:r w:rsidRPr="00806B4F">
              <w:rPr>
                <w:b/>
                <w:sz w:val="16"/>
                <w:szCs w:val="16"/>
              </w:rPr>
              <w:t>2.</w:t>
            </w:r>
          </w:p>
        </w:tc>
        <w:tc>
          <w:tcPr>
            <w:tcW w:w="5670" w:type="dxa"/>
            <w:shd w:val="pct10" w:color="auto" w:fill="FFFFFF"/>
          </w:tcPr>
          <w:p w14:paraId="4695288C" w14:textId="77777777" w:rsidR="00151740" w:rsidRPr="00806B4F" w:rsidRDefault="00151740" w:rsidP="006C63F1">
            <w:pPr>
              <w:pStyle w:val="7"/>
              <w:jc w:val="both"/>
              <w:rPr>
                <w:sz w:val="16"/>
                <w:szCs w:val="16"/>
                <w:lang w:val="ru-RU"/>
              </w:rPr>
            </w:pPr>
            <w:r w:rsidRPr="00806B4F">
              <w:rPr>
                <w:sz w:val="16"/>
                <w:szCs w:val="16"/>
                <w:lang w:val="ru-RU"/>
              </w:rPr>
              <w:t>Осуществление Информационных операций</w:t>
            </w:r>
          </w:p>
        </w:tc>
        <w:tc>
          <w:tcPr>
            <w:tcW w:w="3969" w:type="dxa"/>
            <w:shd w:val="pct10" w:color="auto" w:fill="FFFFFF"/>
          </w:tcPr>
          <w:p w14:paraId="63415BF3" w14:textId="77777777" w:rsidR="00151740" w:rsidRPr="00806B4F" w:rsidRDefault="00151740" w:rsidP="006C63F1">
            <w:pPr>
              <w:pStyle w:val="7"/>
              <w:jc w:val="center"/>
              <w:rPr>
                <w:sz w:val="16"/>
                <w:szCs w:val="16"/>
                <w:lang w:val="ru-RU"/>
              </w:rPr>
            </w:pPr>
          </w:p>
        </w:tc>
      </w:tr>
      <w:tr w:rsidR="00151740" w:rsidRPr="00806B4F" w14:paraId="619D9DA8" w14:textId="77777777" w:rsidTr="002D0FEF">
        <w:trPr>
          <w:cantSplit/>
          <w:trHeight w:val="368"/>
        </w:trPr>
        <w:tc>
          <w:tcPr>
            <w:tcW w:w="710" w:type="dxa"/>
          </w:tcPr>
          <w:p w14:paraId="5F635982" w14:textId="77777777" w:rsidR="00151740" w:rsidRPr="00806B4F" w:rsidRDefault="00151740" w:rsidP="00151740">
            <w:pPr>
              <w:numPr>
                <w:ilvl w:val="0"/>
                <w:numId w:val="28"/>
              </w:numPr>
              <w:ind w:left="0" w:firstLine="142"/>
              <w:rPr>
                <w:b/>
                <w:sz w:val="16"/>
                <w:szCs w:val="16"/>
              </w:rPr>
            </w:pPr>
          </w:p>
        </w:tc>
        <w:tc>
          <w:tcPr>
            <w:tcW w:w="5670" w:type="dxa"/>
            <w:tcBorders>
              <w:left w:val="nil"/>
              <w:bottom w:val="nil"/>
            </w:tcBorders>
          </w:tcPr>
          <w:p w14:paraId="016DC113" w14:textId="77777777" w:rsidR="00151740" w:rsidRPr="00806B4F" w:rsidRDefault="00151740" w:rsidP="006C63F1">
            <w:pPr>
              <w:pStyle w:val="7"/>
              <w:jc w:val="both"/>
              <w:rPr>
                <w:sz w:val="16"/>
                <w:szCs w:val="16"/>
                <w:lang w:val="ru-RU"/>
              </w:rPr>
            </w:pPr>
            <w:r w:rsidRPr="00806B4F">
              <w:rPr>
                <w:sz w:val="16"/>
                <w:szCs w:val="16"/>
                <w:lang w:val="ru-RU"/>
              </w:rPr>
              <w:t>Выдача отчета после совершения операции по счету депо</w:t>
            </w:r>
          </w:p>
        </w:tc>
        <w:tc>
          <w:tcPr>
            <w:tcW w:w="3969" w:type="dxa"/>
            <w:vAlign w:val="center"/>
          </w:tcPr>
          <w:p w14:paraId="6A949824" w14:textId="77777777" w:rsidR="00151740" w:rsidRPr="00806B4F" w:rsidRDefault="00151740" w:rsidP="006C63F1">
            <w:pPr>
              <w:spacing w:line="180" w:lineRule="exact"/>
              <w:jc w:val="center"/>
              <w:rPr>
                <w:b/>
                <w:sz w:val="16"/>
                <w:szCs w:val="16"/>
              </w:rPr>
            </w:pPr>
            <w:r w:rsidRPr="00806B4F">
              <w:rPr>
                <w:b/>
                <w:sz w:val="16"/>
                <w:szCs w:val="16"/>
              </w:rPr>
              <w:t>Бесплатно</w:t>
            </w:r>
          </w:p>
        </w:tc>
      </w:tr>
      <w:tr w:rsidR="00151740" w:rsidRPr="00806B4F" w14:paraId="630CB237" w14:textId="77777777" w:rsidTr="002D0FEF">
        <w:trPr>
          <w:cantSplit/>
          <w:trHeight w:val="368"/>
        </w:trPr>
        <w:tc>
          <w:tcPr>
            <w:tcW w:w="710" w:type="dxa"/>
          </w:tcPr>
          <w:p w14:paraId="76B60FA4" w14:textId="77777777" w:rsidR="00151740" w:rsidRPr="00806B4F" w:rsidRDefault="00151740" w:rsidP="00151740">
            <w:pPr>
              <w:numPr>
                <w:ilvl w:val="0"/>
                <w:numId w:val="28"/>
              </w:numPr>
              <w:ind w:left="0" w:firstLine="142"/>
              <w:rPr>
                <w:b/>
                <w:sz w:val="16"/>
                <w:szCs w:val="16"/>
              </w:rPr>
            </w:pPr>
          </w:p>
        </w:tc>
        <w:tc>
          <w:tcPr>
            <w:tcW w:w="5670" w:type="dxa"/>
            <w:tcBorders>
              <w:left w:val="nil"/>
              <w:bottom w:val="nil"/>
            </w:tcBorders>
          </w:tcPr>
          <w:p w14:paraId="41831012" w14:textId="77777777" w:rsidR="00151740" w:rsidRPr="00806B4F" w:rsidRDefault="00151740" w:rsidP="006C63F1">
            <w:pPr>
              <w:pStyle w:val="7"/>
              <w:jc w:val="both"/>
              <w:rPr>
                <w:sz w:val="16"/>
                <w:szCs w:val="16"/>
                <w:lang w:val="ru-RU"/>
              </w:rPr>
            </w:pPr>
            <w:r w:rsidRPr="00806B4F">
              <w:rPr>
                <w:sz w:val="16"/>
                <w:szCs w:val="16"/>
                <w:lang w:val="ru-RU"/>
              </w:rPr>
              <w:t>Выдача отчета/выписки по счету депо по поручению/запросу Клиента</w:t>
            </w:r>
          </w:p>
        </w:tc>
        <w:tc>
          <w:tcPr>
            <w:tcW w:w="3969" w:type="dxa"/>
            <w:vAlign w:val="center"/>
          </w:tcPr>
          <w:p w14:paraId="5C0C685D" w14:textId="77777777" w:rsidR="00151740" w:rsidRPr="00806B4F" w:rsidRDefault="00151740" w:rsidP="006C63F1">
            <w:pPr>
              <w:spacing w:line="180" w:lineRule="exact"/>
              <w:jc w:val="center"/>
              <w:rPr>
                <w:b/>
                <w:sz w:val="16"/>
                <w:szCs w:val="16"/>
                <w:highlight w:val="cyan"/>
              </w:rPr>
            </w:pPr>
            <w:r w:rsidRPr="00806B4F">
              <w:rPr>
                <w:b/>
                <w:sz w:val="16"/>
                <w:szCs w:val="16"/>
              </w:rPr>
              <w:t>Бесплатно</w:t>
            </w:r>
          </w:p>
        </w:tc>
      </w:tr>
      <w:tr w:rsidR="00151740" w:rsidRPr="00806B4F" w14:paraId="537C87D6" w14:textId="77777777" w:rsidTr="002D0FEF">
        <w:trPr>
          <w:cantSplit/>
          <w:trHeight w:val="345"/>
        </w:trPr>
        <w:tc>
          <w:tcPr>
            <w:tcW w:w="710" w:type="dxa"/>
          </w:tcPr>
          <w:p w14:paraId="791DE089" w14:textId="77777777" w:rsidR="00151740" w:rsidRPr="00806B4F" w:rsidRDefault="00151740" w:rsidP="00151740">
            <w:pPr>
              <w:numPr>
                <w:ilvl w:val="0"/>
                <w:numId w:val="28"/>
              </w:numPr>
              <w:ind w:left="0" w:firstLine="142"/>
              <w:rPr>
                <w:b/>
                <w:sz w:val="16"/>
                <w:szCs w:val="16"/>
              </w:rPr>
            </w:pPr>
          </w:p>
        </w:tc>
        <w:tc>
          <w:tcPr>
            <w:tcW w:w="5670" w:type="dxa"/>
            <w:tcBorders>
              <w:left w:val="nil"/>
              <w:bottom w:val="nil"/>
            </w:tcBorders>
          </w:tcPr>
          <w:p w14:paraId="0A3BF1F1" w14:textId="77777777" w:rsidR="00151740" w:rsidRPr="00806B4F" w:rsidRDefault="00151740" w:rsidP="006C63F1">
            <w:pPr>
              <w:pStyle w:val="7"/>
              <w:jc w:val="both"/>
              <w:rPr>
                <w:sz w:val="16"/>
                <w:szCs w:val="16"/>
                <w:lang w:val="ru-RU"/>
              </w:rPr>
            </w:pPr>
            <w:r w:rsidRPr="00806B4F">
              <w:rPr>
                <w:sz w:val="16"/>
                <w:szCs w:val="16"/>
                <w:lang w:val="ru-RU"/>
              </w:rPr>
              <w:t>Предоставление Клиентам отчетов по форме, установленной Клиентом</w:t>
            </w:r>
          </w:p>
        </w:tc>
        <w:tc>
          <w:tcPr>
            <w:tcW w:w="3969" w:type="dxa"/>
            <w:vAlign w:val="center"/>
          </w:tcPr>
          <w:p w14:paraId="38BD5BEE" w14:textId="77777777" w:rsidR="00151740" w:rsidRPr="00806B4F" w:rsidRDefault="00151740" w:rsidP="00155E52">
            <w:pPr>
              <w:spacing w:line="180" w:lineRule="exact"/>
              <w:jc w:val="center"/>
              <w:rPr>
                <w:b/>
                <w:sz w:val="16"/>
                <w:szCs w:val="16"/>
              </w:rPr>
            </w:pPr>
            <w:r w:rsidRPr="00806B4F">
              <w:rPr>
                <w:b/>
                <w:sz w:val="16"/>
                <w:szCs w:val="16"/>
              </w:rPr>
              <w:t>По соглашению Сторон</w:t>
            </w:r>
          </w:p>
        </w:tc>
      </w:tr>
      <w:tr w:rsidR="00151740" w:rsidRPr="00806B4F" w14:paraId="3A4BD41B" w14:textId="77777777" w:rsidTr="002D0FEF">
        <w:trPr>
          <w:cantSplit/>
          <w:trHeight w:val="368"/>
        </w:trPr>
        <w:tc>
          <w:tcPr>
            <w:tcW w:w="710" w:type="dxa"/>
          </w:tcPr>
          <w:p w14:paraId="6B73F66E" w14:textId="77777777" w:rsidR="00151740" w:rsidRPr="00806B4F" w:rsidRDefault="00151740" w:rsidP="00151740">
            <w:pPr>
              <w:numPr>
                <w:ilvl w:val="0"/>
                <w:numId w:val="28"/>
              </w:numPr>
              <w:ind w:left="0" w:firstLine="142"/>
              <w:rPr>
                <w:b/>
                <w:sz w:val="16"/>
                <w:szCs w:val="16"/>
              </w:rPr>
            </w:pPr>
          </w:p>
        </w:tc>
        <w:tc>
          <w:tcPr>
            <w:tcW w:w="5670" w:type="dxa"/>
            <w:tcBorders>
              <w:left w:val="nil"/>
              <w:bottom w:val="single" w:sz="4" w:space="0" w:color="auto"/>
            </w:tcBorders>
          </w:tcPr>
          <w:p w14:paraId="5AC1C40F" w14:textId="77777777" w:rsidR="00151740" w:rsidRPr="00806B4F" w:rsidRDefault="00151740" w:rsidP="006C63F1">
            <w:pPr>
              <w:pStyle w:val="7"/>
              <w:jc w:val="both"/>
              <w:rPr>
                <w:sz w:val="16"/>
                <w:szCs w:val="16"/>
                <w:lang w:val="ru-RU"/>
              </w:rPr>
            </w:pPr>
            <w:r w:rsidRPr="00806B4F">
              <w:rPr>
                <w:sz w:val="16"/>
                <w:szCs w:val="16"/>
                <w:lang w:val="ru-RU"/>
              </w:rPr>
              <w:t>Подтверждение информации по счету депо Клиента третьим лицам на основании запроса Клиента</w:t>
            </w:r>
          </w:p>
        </w:tc>
        <w:tc>
          <w:tcPr>
            <w:tcW w:w="3969" w:type="dxa"/>
            <w:vAlign w:val="center"/>
          </w:tcPr>
          <w:p w14:paraId="568B5514" w14:textId="39EFDD2C" w:rsidR="00151740" w:rsidRPr="00806B4F" w:rsidRDefault="00151740" w:rsidP="00155E52">
            <w:pPr>
              <w:spacing w:line="180" w:lineRule="exact"/>
              <w:jc w:val="center"/>
              <w:rPr>
                <w:b/>
                <w:sz w:val="16"/>
                <w:szCs w:val="16"/>
              </w:rPr>
            </w:pPr>
            <w:r w:rsidRPr="00806B4F">
              <w:rPr>
                <w:b/>
                <w:sz w:val="16"/>
                <w:szCs w:val="16"/>
              </w:rPr>
              <w:t>500,00 (пятьсот) рублей за Выписку</w:t>
            </w:r>
          </w:p>
        </w:tc>
      </w:tr>
      <w:tr w:rsidR="00151740" w:rsidRPr="00806B4F" w14:paraId="04EC08C9" w14:textId="77777777" w:rsidTr="002D0FEF">
        <w:trPr>
          <w:cantSplit/>
        </w:trPr>
        <w:tc>
          <w:tcPr>
            <w:tcW w:w="710" w:type="dxa"/>
            <w:shd w:val="clear" w:color="auto" w:fill="F2F2F2"/>
          </w:tcPr>
          <w:p w14:paraId="0A14E29C" w14:textId="77777777" w:rsidR="00151740" w:rsidRPr="00806B4F" w:rsidRDefault="00151740" w:rsidP="006C63F1">
            <w:pPr>
              <w:jc w:val="both"/>
              <w:rPr>
                <w:b/>
                <w:sz w:val="16"/>
                <w:szCs w:val="16"/>
              </w:rPr>
            </w:pPr>
            <w:r w:rsidRPr="00806B4F">
              <w:rPr>
                <w:b/>
                <w:sz w:val="16"/>
                <w:szCs w:val="16"/>
              </w:rPr>
              <w:t>3.</w:t>
            </w:r>
          </w:p>
        </w:tc>
        <w:tc>
          <w:tcPr>
            <w:tcW w:w="5670" w:type="dxa"/>
            <w:tcBorders>
              <w:left w:val="nil"/>
              <w:bottom w:val="single" w:sz="4" w:space="0" w:color="auto"/>
            </w:tcBorders>
            <w:shd w:val="clear" w:color="auto" w:fill="F2F2F2"/>
          </w:tcPr>
          <w:p w14:paraId="5E462322" w14:textId="3220B64A" w:rsidR="00151740" w:rsidRPr="00806B4F" w:rsidRDefault="00151740" w:rsidP="0045360C">
            <w:pPr>
              <w:pStyle w:val="7"/>
              <w:jc w:val="both"/>
              <w:rPr>
                <w:sz w:val="16"/>
                <w:szCs w:val="16"/>
                <w:lang w:val="ru-RU"/>
              </w:rPr>
            </w:pPr>
            <w:r w:rsidRPr="00806B4F">
              <w:rPr>
                <w:sz w:val="16"/>
                <w:szCs w:val="16"/>
                <w:lang w:val="ru-RU"/>
              </w:rPr>
              <w:t>Учет и хранение ценных бумаг в НКО АО НРД</w:t>
            </w:r>
            <w:bookmarkStart w:id="2" w:name="_Ref486587058"/>
            <w:r w:rsidRPr="00806B4F">
              <w:rPr>
                <w:rStyle w:val="a9"/>
                <w:sz w:val="16"/>
                <w:szCs w:val="16"/>
                <w:lang w:val="ru-RU"/>
              </w:rPr>
              <w:footnoteReference w:id="3"/>
            </w:r>
            <w:bookmarkEnd w:id="2"/>
            <w:r w:rsidR="00B74260">
              <w:rPr>
                <w:sz w:val="16"/>
                <w:szCs w:val="16"/>
                <w:lang w:val="ru-RU"/>
              </w:rPr>
              <w:t xml:space="preserve"> </w:t>
            </w:r>
          </w:p>
        </w:tc>
        <w:tc>
          <w:tcPr>
            <w:tcW w:w="3969" w:type="dxa"/>
            <w:shd w:val="clear" w:color="auto" w:fill="F2F2F2"/>
            <w:vAlign w:val="center"/>
          </w:tcPr>
          <w:p w14:paraId="43BEAC7D" w14:textId="77777777" w:rsidR="00151740" w:rsidRPr="00806B4F" w:rsidRDefault="00151740" w:rsidP="00155E52">
            <w:pPr>
              <w:spacing w:line="180" w:lineRule="exact"/>
              <w:jc w:val="center"/>
              <w:rPr>
                <w:b/>
                <w:sz w:val="16"/>
                <w:szCs w:val="16"/>
              </w:rPr>
            </w:pPr>
          </w:p>
        </w:tc>
      </w:tr>
      <w:tr w:rsidR="00151740" w:rsidRPr="00806B4F" w14:paraId="7B001353" w14:textId="77777777" w:rsidTr="002D0FEF">
        <w:trPr>
          <w:cantSplit/>
          <w:trHeight w:val="184"/>
        </w:trPr>
        <w:tc>
          <w:tcPr>
            <w:tcW w:w="710" w:type="dxa"/>
            <w:shd w:val="clear" w:color="auto" w:fill="FFFFFF"/>
          </w:tcPr>
          <w:p w14:paraId="6E19C488" w14:textId="77777777" w:rsidR="00151740" w:rsidRPr="00806B4F" w:rsidRDefault="00151740" w:rsidP="006C63F1">
            <w:pPr>
              <w:rPr>
                <w:b/>
                <w:sz w:val="16"/>
                <w:szCs w:val="16"/>
              </w:rPr>
            </w:pPr>
            <w:r w:rsidRPr="00806B4F">
              <w:rPr>
                <w:b/>
                <w:sz w:val="16"/>
                <w:szCs w:val="16"/>
              </w:rPr>
              <w:t xml:space="preserve">   3.1.</w:t>
            </w:r>
          </w:p>
        </w:tc>
        <w:tc>
          <w:tcPr>
            <w:tcW w:w="5670" w:type="dxa"/>
            <w:tcBorders>
              <w:left w:val="nil"/>
              <w:bottom w:val="single" w:sz="4" w:space="0" w:color="auto"/>
            </w:tcBorders>
            <w:shd w:val="clear" w:color="auto" w:fill="FFFFFF"/>
          </w:tcPr>
          <w:p w14:paraId="6D959A7A" w14:textId="7142CA0D" w:rsidR="00151740" w:rsidRPr="00806B4F" w:rsidRDefault="00151740" w:rsidP="006C0646">
            <w:pPr>
              <w:ind w:left="142"/>
              <w:rPr>
                <w:b/>
                <w:sz w:val="16"/>
                <w:szCs w:val="16"/>
              </w:rPr>
            </w:pPr>
            <w:r w:rsidRPr="00806B4F">
              <w:rPr>
                <w:b/>
                <w:sz w:val="16"/>
                <w:szCs w:val="16"/>
              </w:rPr>
              <w:t>Для клиентов - физических лиц</w:t>
            </w:r>
          </w:p>
        </w:tc>
        <w:tc>
          <w:tcPr>
            <w:tcW w:w="3969" w:type="dxa"/>
            <w:shd w:val="clear" w:color="auto" w:fill="FFFFFF"/>
            <w:vAlign w:val="center"/>
          </w:tcPr>
          <w:p w14:paraId="1F542AF1" w14:textId="77777777" w:rsidR="00151740" w:rsidRPr="00806B4F" w:rsidRDefault="00151740" w:rsidP="00155E52">
            <w:pPr>
              <w:ind w:left="142"/>
              <w:jc w:val="center"/>
              <w:rPr>
                <w:b/>
                <w:sz w:val="16"/>
                <w:szCs w:val="16"/>
              </w:rPr>
            </w:pPr>
            <w:r w:rsidRPr="00806B4F">
              <w:rPr>
                <w:b/>
                <w:sz w:val="16"/>
                <w:szCs w:val="16"/>
              </w:rPr>
              <w:t>750,00 (семьсот пятьдесят) рублей в месяц</w:t>
            </w:r>
          </w:p>
        </w:tc>
      </w:tr>
      <w:tr w:rsidR="00151740" w:rsidRPr="00806B4F" w14:paraId="167BD9AC" w14:textId="77777777" w:rsidTr="002D0FEF">
        <w:trPr>
          <w:cantSplit/>
          <w:trHeight w:val="184"/>
        </w:trPr>
        <w:tc>
          <w:tcPr>
            <w:tcW w:w="710" w:type="dxa"/>
            <w:shd w:val="clear" w:color="auto" w:fill="FFFFFF"/>
          </w:tcPr>
          <w:p w14:paraId="4CF244B2" w14:textId="77777777" w:rsidR="00151740" w:rsidRPr="00806B4F" w:rsidRDefault="00151740" w:rsidP="006C63F1">
            <w:pPr>
              <w:ind w:left="142"/>
              <w:rPr>
                <w:b/>
                <w:sz w:val="16"/>
                <w:szCs w:val="16"/>
              </w:rPr>
            </w:pPr>
            <w:r w:rsidRPr="00806B4F">
              <w:rPr>
                <w:b/>
                <w:sz w:val="16"/>
                <w:szCs w:val="16"/>
              </w:rPr>
              <w:t>3.2.</w:t>
            </w:r>
          </w:p>
        </w:tc>
        <w:tc>
          <w:tcPr>
            <w:tcW w:w="5670" w:type="dxa"/>
            <w:tcBorders>
              <w:left w:val="nil"/>
              <w:bottom w:val="single" w:sz="4" w:space="0" w:color="auto"/>
            </w:tcBorders>
            <w:shd w:val="clear" w:color="auto" w:fill="FFFFFF"/>
          </w:tcPr>
          <w:p w14:paraId="05425016" w14:textId="183CD84D" w:rsidR="00151740" w:rsidRPr="00806B4F" w:rsidRDefault="00151740" w:rsidP="006C63F1">
            <w:pPr>
              <w:ind w:left="142"/>
              <w:rPr>
                <w:b/>
                <w:sz w:val="16"/>
                <w:szCs w:val="16"/>
              </w:rPr>
            </w:pPr>
            <w:r w:rsidRPr="00806B4F">
              <w:rPr>
                <w:b/>
                <w:sz w:val="16"/>
                <w:szCs w:val="16"/>
              </w:rPr>
              <w:t>Для клиентов – юридических лиц</w:t>
            </w:r>
          </w:p>
        </w:tc>
        <w:tc>
          <w:tcPr>
            <w:tcW w:w="3969" w:type="dxa"/>
            <w:shd w:val="clear" w:color="auto" w:fill="FFFFFF"/>
            <w:vAlign w:val="center"/>
          </w:tcPr>
          <w:p w14:paraId="5C07134A" w14:textId="4204A445" w:rsidR="00151740" w:rsidRPr="00806B4F" w:rsidRDefault="00264A0F" w:rsidP="00155E52">
            <w:pPr>
              <w:ind w:left="142"/>
              <w:jc w:val="center"/>
              <w:rPr>
                <w:b/>
                <w:sz w:val="16"/>
                <w:szCs w:val="16"/>
              </w:rPr>
            </w:pPr>
            <w:r>
              <w:rPr>
                <w:b/>
                <w:sz w:val="16"/>
                <w:szCs w:val="16"/>
              </w:rPr>
              <w:t>5</w:t>
            </w:r>
            <w:r w:rsidR="00151740" w:rsidRPr="00806B4F">
              <w:rPr>
                <w:b/>
                <w:sz w:val="16"/>
                <w:szCs w:val="16"/>
              </w:rPr>
              <w:t xml:space="preserve"> 000,00 (</w:t>
            </w:r>
            <w:r>
              <w:rPr>
                <w:b/>
                <w:sz w:val="16"/>
                <w:szCs w:val="16"/>
              </w:rPr>
              <w:t>пять</w:t>
            </w:r>
            <w:r w:rsidR="00151740" w:rsidRPr="00806B4F">
              <w:rPr>
                <w:b/>
                <w:sz w:val="16"/>
                <w:szCs w:val="16"/>
              </w:rPr>
              <w:t xml:space="preserve"> тысяч) рублей в месяц</w:t>
            </w:r>
          </w:p>
        </w:tc>
      </w:tr>
      <w:tr w:rsidR="00B74260" w:rsidRPr="00806B4F" w14:paraId="74BF1BC6" w14:textId="77777777" w:rsidTr="0045360C">
        <w:trPr>
          <w:cantSplit/>
        </w:trPr>
        <w:tc>
          <w:tcPr>
            <w:tcW w:w="710" w:type="dxa"/>
            <w:tcBorders>
              <w:bottom w:val="single" w:sz="4" w:space="0" w:color="auto"/>
            </w:tcBorders>
            <w:shd w:val="clear" w:color="auto" w:fill="F2F2F2"/>
          </w:tcPr>
          <w:p w14:paraId="6C0D00D1" w14:textId="32E70E66" w:rsidR="00B74260" w:rsidRDefault="00B74260" w:rsidP="006C63F1">
            <w:pPr>
              <w:jc w:val="both"/>
              <w:rPr>
                <w:b/>
                <w:sz w:val="16"/>
                <w:szCs w:val="16"/>
              </w:rPr>
            </w:pPr>
            <w:r>
              <w:rPr>
                <w:b/>
                <w:sz w:val="16"/>
                <w:szCs w:val="16"/>
              </w:rPr>
              <w:t>4.</w:t>
            </w:r>
          </w:p>
        </w:tc>
        <w:tc>
          <w:tcPr>
            <w:tcW w:w="5670" w:type="dxa"/>
            <w:tcBorders>
              <w:left w:val="nil"/>
              <w:bottom w:val="single" w:sz="4" w:space="0" w:color="auto"/>
            </w:tcBorders>
            <w:shd w:val="clear" w:color="auto" w:fill="F2F2F2"/>
          </w:tcPr>
          <w:p w14:paraId="49E54DEF" w14:textId="2BB97AF3" w:rsidR="00B74260" w:rsidRPr="00806B4F" w:rsidRDefault="00B74260" w:rsidP="00967CE8">
            <w:pPr>
              <w:jc w:val="both"/>
              <w:rPr>
                <w:b/>
                <w:sz w:val="16"/>
                <w:szCs w:val="16"/>
              </w:rPr>
            </w:pPr>
            <w:r w:rsidRPr="00B74260">
              <w:rPr>
                <w:b/>
                <w:sz w:val="16"/>
                <w:szCs w:val="16"/>
              </w:rPr>
              <w:t>Учет и хранение ценных бумаг в НКО АО НРД</w:t>
            </w:r>
            <w:r w:rsidRPr="00B74260">
              <w:rPr>
                <w:rStyle w:val="a9"/>
                <w:b/>
                <w:sz w:val="16"/>
                <w:szCs w:val="16"/>
              </w:rPr>
              <w:footnoteReference w:id="4"/>
            </w:r>
          </w:p>
        </w:tc>
        <w:tc>
          <w:tcPr>
            <w:tcW w:w="3969" w:type="dxa"/>
            <w:tcBorders>
              <w:bottom w:val="single" w:sz="4" w:space="0" w:color="auto"/>
            </w:tcBorders>
            <w:shd w:val="clear" w:color="auto" w:fill="F2F2F2"/>
            <w:vAlign w:val="center"/>
          </w:tcPr>
          <w:p w14:paraId="7CEB94F9" w14:textId="77777777" w:rsidR="00B74260" w:rsidRPr="00806B4F" w:rsidRDefault="00B74260" w:rsidP="00D25376">
            <w:pPr>
              <w:jc w:val="center"/>
              <w:rPr>
                <w:b/>
                <w:sz w:val="16"/>
                <w:szCs w:val="16"/>
              </w:rPr>
            </w:pPr>
          </w:p>
        </w:tc>
      </w:tr>
      <w:tr w:rsidR="00B74260" w:rsidRPr="00806B4F" w14:paraId="7DD32205" w14:textId="77777777" w:rsidTr="0045360C">
        <w:trPr>
          <w:cantSplit/>
        </w:trPr>
        <w:tc>
          <w:tcPr>
            <w:tcW w:w="710" w:type="dxa"/>
            <w:tcBorders>
              <w:top w:val="single" w:sz="4" w:space="0" w:color="auto"/>
              <w:left w:val="single" w:sz="4" w:space="0" w:color="auto"/>
              <w:bottom w:val="single" w:sz="4" w:space="0" w:color="auto"/>
              <w:right w:val="single" w:sz="4" w:space="0" w:color="auto"/>
            </w:tcBorders>
            <w:shd w:val="clear" w:color="auto" w:fill="FFFFFF"/>
          </w:tcPr>
          <w:p w14:paraId="62997CEE" w14:textId="3A3A12A7" w:rsidR="00B74260" w:rsidRDefault="00B74260" w:rsidP="00B74260">
            <w:pPr>
              <w:jc w:val="both"/>
              <w:rPr>
                <w:b/>
                <w:sz w:val="16"/>
                <w:szCs w:val="16"/>
              </w:rPr>
            </w:pPr>
            <w:r>
              <w:rPr>
                <w:b/>
                <w:bCs/>
                <w:sz w:val="16"/>
                <w:szCs w:val="16"/>
              </w:rPr>
              <w:t>4.1.</w:t>
            </w:r>
          </w:p>
        </w:tc>
        <w:tc>
          <w:tcPr>
            <w:tcW w:w="5670" w:type="dxa"/>
            <w:tcBorders>
              <w:top w:val="single" w:sz="4" w:space="0" w:color="auto"/>
              <w:left w:val="single" w:sz="4" w:space="0" w:color="auto"/>
              <w:bottom w:val="single" w:sz="4" w:space="0" w:color="auto"/>
              <w:right w:val="single" w:sz="4" w:space="0" w:color="auto"/>
            </w:tcBorders>
            <w:shd w:val="clear" w:color="auto" w:fill="FFFFFF"/>
          </w:tcPr>
          <w:p w14:paraId="355A95FF" w14:textId="48047009" w:rsidR="00B74260" w:rsidRPr="00806B4F" w:rsidRDefault="00B74260" w:rsidP="00B74260">
            <w:pPr>
              <w:jc w:val="both"/>
              <w:rPr>
                <w:b/>
                <w:sz w:val="16"/>
                <w:szCs w:val="16"/>
              </w:rPr>
            </w:pPr>
            <w:r>
              <w:rPr>
                <w:b/>
                <w:bCs/>
                <w:sz w:val="16"/>
                <w:szCs w:val="16"/>
              </w:rPr>
              <w:t>Для клиентов - физических лиц</w:t>
            </w:r>
          </w:p>
        </w:tc>
        <w:tc>
          <w:tcPr>
            <w:tcW w:w="3969" w:type="dxa"/>
            <w:tcBorders>
              <w:top w:val="single" w:sz="4" w:space="0" w:color="auto"/>
              <w:left w:val="single" w:sz="4" w:space="0" w:color="auto"/>
              <w:bottom w:val="single" w:sz="4" w:space="0" w:color="auto"/>
              <w:right w:val="single" w:sz="4" w:space="0" w:color="auto"/>
            </w:tcBorders>
            <w:shd w:val="clear" w:color="auto" w:fill="FFFFFF"/>
            <w:vAlign w:val="center"/>
          </w:tcPr>
          <w:p w14:paraId="6F3921D0" w14:textId="67439393" w:rsidR="00B74260" w:rsidRPr="00806B4F" w:rsidRDefault="00B74260" w:rsidP="00B74260">
            <w:pPr>
              <w:jc w:val="center"/>
              <w:rPr>
                <w:b/>
                <w:sz w:val="16"/>
                <w:szCs w:val="16"/>
              </w:rPr>
            </w:pPr>
            <w:r>
              <w:rPr>
                <w:b/>
                <w:bCs/>
                <w:sz w:val="16"/>
                <w:szCs w:val="16"/>
              </w:rPr>
              <w:t>12 000,00 (двенадцать тысяч) рублей в месяц</w:t>
            </w:r>
          </w:p>
        </w:tc>
      </w:tr>
      <w:tr w:rsidR="00B74260" w:rsidRPr="00806B4F" w14:paraId="46A67599" w14:textId="77777777" w:rsidTr="0045360C">
        <w:trPr>
          <w:cantSplit/>
        </w:trPr>
        <w:tc>
          <w:tcPr>
            <w:tcW w:w="710" w:type="dxa"/>
            <w:tcBorders>
              <w:top w:val="single" w:sz="4" w:space="0" w:color="auto"/>
              <w:left w:val="single" w:sz="4" w:space="0" w:color="auto"/>
              <w:bottom w:val="single" w:sz="4" w:space="0" w:color="auto"/>
              <w:right w:val="single" w:sz="4" w:space="0" w:color="auto"/>
            </w:tcBorders>
            <w:shd w:val="clear" w:color="auto" w:fill="FFFFFF"/>
          </w:tcPr>
          <w:p w14:paraId="27CD0497" w14:textId="08EC346B" w:rsidR="00B74260" w:rsidRDefault="00B74260" w:rsidP="00B74260">
            <w:pPr>
              <w:jc w:val="both"/>
              <w:rPr>
                <w:b/>
                <w:sz w:val="16"/>
                <w:szCs w:val="16"/>
              </w:rPr>
            </w:pPr>
            <w:r>
              <w:rPr>
                <w:b/>
                <w:bCs/>
                <w:sz w:val="16"/>
                <w:szCs w:val="16"/>
              </w:rPr>
              <w:t>4.2.</w:t>
            </w:r>
          </w:p>
        </w:tc>
        <w:tc>
          <w:tcPr>
            <w:tcW w:w="5670" w:type="dxa"/>
            <w:tcBorders>
              <w:top w:val="single" w:sz="4" w:space="0" w:color="auto"/>
              <w:left w:val="single" w:sz="4" w:space="0" w:color="auto"/>
              <w:bottom w:val="single" w:sz="4" w:space="0" w:color="auto"/>
              <w:right w:val="single" w:sz="4" w:space="0" w:color="auto"/>
            </w:tcBorders>
            <w:shd w:val="clear" w:color="auto" w:fill="FFFFFF"/>
          </w:tcPr>
          <w:p w14:paraId="7F35E88C" w14:textId="61ECA592" w:rsidR="00B74260" w:rsidRPr="00806B4F" w:rsidRDefault="00B74260" w:rsidP="00B74260">
            <w:pPr>
              <w:jc w:val="both"/>
              <w:rPr>
                <w:b/>
                <w:sz w:val="16"/>
                <w:szCs w:val="16"/>
              </w:rPr>
            </w:pPr>
            <w:r>
              <w:rPr>
                <w:b/>
                <w:bCs/>
                <w:sz w:val="16"/>
                <w:szCs w:val="16"/>
              </w:rPr>
              <w:t>Для клиентов – юридических лиц</w:t>
            </w:r>
          </w:p>
        </w:tc>
        <w:tc>
          <w:tcPr>
            <w:tcW w:w="3969" w:type="dxa"/>
            <w:tcBorders>
              <w:top w:val="single" w:sz="4" w:space="0" w:color="auto"/>
              <w:left w:val="single" w:sz="4" w:space="0" w:color="auto"/>
              <w:bottom w:val="single" w:sz="4" w:space="0" w:color="auto"/>
              <w:right w:val="single" w:sz="4" w:space="0" w:color="auto"/>
            </w:tcBorders>
            <w:shd w:val="clear" w:color="auto" w:fill="FFFFFF"/>
            <w:vAlign w:val="center"/>
          </w:tcPr>
          <w:p w14:paraId="52273EF1" w14:textId="760B8480" w:rsidR="00B74260" w:rsidRPr="00806B4F" w:rsidRDefault="00B74260" w:rsidP="00B74260">
            <w:pPr>
              <w:jc w:val="center"/>
              <w:rPr>
                <w:b/>
                <w:sz w:val="16"/>
                <w:szCs w:val="16"/>
              </w:rPr>
            </w:pPr>
            <w:r>
              <w:rPr>
                <w:b/>
                <w:bCs/>
                <w:sz w:val="16"/>
                <w:szCs w:val="16"/>
              </w:rPr>
              <w:t>25 000,00 (двадцать пять тысяч) рублей в месяц</w:t>
            </w:r>
          </w:p>
        </w:tc>
      </w:tr>
      <w:tr w:rsidR="00151740" w:rsidRPr="00806B4F" w14:paraId="2730BB54" w14:textId="77777777" w:rsidTr="002D0FEF">
        <w:trPr>
          <w:cantSplit/>
        </w:trPr>
        <w:tc>
          <w:tcPr>
            <w:tcW w:w="710" w:type="dxa"/>
            <w:tcBorders>
              <w:top w:val="single" w:sz="4" w:space="0" w:color="auto"/>
            </w:tcBorders>
            <w:shd w:val="clear" w:color="auto" w:fill="F2F2F2"/>
          </w:tcPr>
          <w:p w14:paraId="285A6285" w14:textId="2F5A207C" w:rsidR="00151740" w:rsidRPr="00806B4F" w:rsidRDefault="00B74260" w:rsidP="006C63F1">
            <w:pPr>
              <w:jc w:val="both"/>
              <w:rPr>
                <w:b/>
                <w:sz w:val="16"/>
                <w:szCs w:val="16"/>
              </w:rPr>
            </w:pPr>
            <w:r>
              <w:rPr>
                <w:b/>
                <w:sz w:val="16"/>
                <w:szCs w:val="16"/>
              </w:rPr>
              <w:t>5</w:t>
            </w:r>
            <w:r w:rsidR="00151740" w:rsidRPr="00806B4F">
              <w:rPr>
                <w:b/>
                <w:sz w:val="16"/>
                <w:szCs w:val="16"/>
              </w:rPr>
              <w:t>.</w:t>
            </w:r>
          </w:p>
        </w:tc>
        <w:tc>
          <w:tcPr>
            <w:tcW w:w="5670" w:type="dxa"/>
            <w:tcBorders>
              <w:top w:val="single" w:sz="4" w:space="0" w:color="auto"/>
              <w:left w:val="nil"/>
              <w:bottom w:val="single" w:sz="4" w:space="0" w:color="auto"/>
            </w:tcBorders>
            <w:shd w:val="clear" w:color="auto" w:fill="F2F2F2"/>
          </w:tcPr>
          <w:p w14:paraId="2E824349" w14:textId="77777777" w:rsidR="00151740" w:rsidRPr="00806B4F" w:rsidRDefault="00151740" w:rsidP="006C63F1">
            <w:pPr>
              <w:jc w:val="both"/>
              <w:rPr>
                <w:b/>
                <w:sz w:val="16"/>
                <w:szCs w:val="16"/>
              </w:rPr>
            </w:pPr>
            <w:r w:rsidRPr="00806B4F">
              <w:rPr>
                <w:b/>
                <w:sz w:val="16"/>
                <w:szCs w:val="16"/>
              </w:rPr>
              <w:t>Инвентарные операции</w:t>
            </w:r>
          </w:p>
        </w:tc>
        <w:tc>
          <w:tcPr>
            <w:tcW w:w="3969" w:type="dxa"/>
            <w:tcBorders>
              <w:top w:val="single" w:sz="4" w:space="0" w:color="auto"/>
            </w:tcBorders>
            <w:shd w:val="clear" w:color="auto" w:fill="F2F2F2"/>
            <w:vAlign w:val="center"/>
          </w:tcPr>
          <w:p w14:paraId="565C1F7C" w14:textId="77777777" w:rsidR="00151740" w:rsidRPr="00806B4F" w:rsidRDefault="00151740" w:rsidP="00D25376">
            <w:pPr>
              <w:jc w:val="center"/>
              <w:rPr>
                <w:b/>
                <w:sz w:val="16"/>
                <w:szCs w:val="16"/>
              </w:rPr>
            </w:pPr>
          </w:p>
        </w:tc>
      </w:tr>
      <w:tr w:rsidR="00151740" w:rsidRPr="00806B4F" w14:paraId="6FB1DEAA" w14:textId="77777777" w:rsidTr="002D0FEF">
        <w:trPr>
          <w:cantSplit/>
          <w:trHeight w:val="367"/>
        </w:trPr>
        <w:tc>
          <w:tcPr>
            <w:tcW w:w="710" w:type="dxa"/>
          </w:tcPr>
          <w:p w14:paraId="138F52D8" w14:textId="2F9CEF31" w:rsidR="00151740" w:rsidRPr="00806B4F" w:rsidRDefault="00B74260" w:rsidP="00D25376">
            <w:pPr>
              <w:pStyle w:val="af6"/>
              <w:ind w:left="0"/>
              <w:jc w:val="center"/>
              <w:rPr>
                <w:b/>
                <w:sz w:val="16"/>
                <w:szCs w:val="16"/>
              </w:rPr>
            </w:pPr>
            <w:r>
              <w:rPr>
                <w:b/>
                <w:sz w:val="16"/>
                <w:szCs w:val="16"/>
              </w:rPr>
              <w:t>5</w:t>
            </w:r>
            <w:r w:rsidR="00BF1D99">
              <w:rPr>
                <w:b/>
                <w:sz w:val="16"/>
                <w:szCs w:val="16"/>
              </w:rPr>
              <w:t>.</w:t>
            </w:r>
            <w:r w:rsidR="00151740" w:rsidRPr="00806B4F">
              <w:rPr>
                <w:b/>
                <w:sz w:val="16"/>
                <w:szCs w:val="16"/>
              </w:rPr>
              <w:t>1.</w:t>
            </w:r>
          </w:p>
        </w:tc>
        <w:tc>
          <w:tcPr>
            <w:tcW w:w="5670" w:type="dxa"/>
            <w:tcBorders>
              <w:left w:val="nil"/>
            </w:tcBorders>
          </w:tcPr>
          <w:p w14:paraId="7C69ED53" w14:textId="631D4A82" w:rsidR="00151740" w:rsidRPr="00806B4F" w:rsidRDefault="009619B6" w:rsidP="009619B6">
            <w:pPr>
              <w:spacing w:line="160" w:lineRule="exact"/>
              <w:jc w:val="both"/>
              <w:rPr>
                <w:b/>
                <w:sz w:val="16"/>
                <w:szCs w:val="16"/>
              </w:rPr>
            </w:pPr>
            <w:r>
              <w:rPr>
                <w:b/>
                <w:sz w:val="16"/>
                <w:szCs w:val="16"/>
              </w:rPr>
              <w:t>Зачисление эмиссионных ценных бумаг на Счет</w:t>
            </w:r>
            <w:r w:rsidR="00151740" w:rsidRPr="00806B4F">
              <w:rPr>
                <w:b/>
                <w:sz w:val="16"/>
                <w:szCs w:val="16"/>
              </w:rPr>
              <w:t xml:space="preserve"> депо </w:t>
            </w:r>
          </w:p>
        </w:tc>
        <w:tc>
          <w:tcPr>
            <w:tcW w:w="3969" w:type="dxa"/>
            <w:vAlign w:val="center"/>
          </w:tcPr>
          <w:p w14:paraId="06C28696" w14:textId="77777777" w:rsidR="00151740" w:rsidRPr="00806B4F" w:rsidRDefault="00151740" w:rsidP="00155E52">
            <w:pPr>
              <w:spacing w:line="180" w:lineRule="exact"/>
              <w:jc w:val="center"/>
              <w:rPr>
                <w:b/>
                <w:sz w:val="16"/>
                <w:szCs w:val="16"/>
              </w:rPr>
            </w:pPr>
            <w:r w:rsidRPr="00806B4F">
              <w:rPr>
                <w:b/>
                <w:sz w:val="16"/>
                <w:szCs w:val="16"/>
              </w:rPr>
              <w:t>Бесплатно</w:t>
            </w:r>
          </w:p>
        </w:tc>
      </w:tr>
      <w:tr w:rsidR="00D971B2" w:rsidRPr="00806B4F" w14:paraId="6634C93B" w14:textId="77777777" w:rsidTr="002D0FEF">
        <w:trPr>
          <w:cantSplit/>
          <w:trHeight w:val="368"/>
        </w:trPr>
        <w:tc>
          <w:tcPr>
            <w:tcW w:w="710" w:type="dxa"/>
            <w:tcBorders>
              <w:bottom w:val="single" w:sz="2" w:space="0" w:color="auto"/>
            </w:tcBorders>
          </w:tcPr>
          <w:p w14:paraId="15B8061D" w14:textId="329102D8" w:rsidR="00D971B2" w:rsidRDefault="00B74260" w:rsidP="00155E52">
            <w:pPr>
              <w:jc w:val="center"/>
              <w:rPr>
                <w:b/>
                <w:sz w:val="16"/>
                <w:szCs w:val="16"/>
              </w:rPr>
            </w:pPr>
            <w:r>
              <w:rPr>
                <w:b/>
                <w:sz w:val="16"/>
                <w:szCs w:val="16"/>
              </w:rPr>
              <w:t>5</w:t>
            </w:r>
            <w:r w:rsidR="00D971B2">
              <w:rPr>
                <w:b/>
                <w:sz w:val="16"/>
                <w:szCs w:val="16"/>
              </w:rPr>
              <w:t>.2.</w:t>
            </w:r>
          </w:p>
        </w:tc>
        <w:tc>
          <w:tcPr>
            <w:tcW w:w="5670" w:type="dxa"/>
            <w:tcBorders>
              <w:bottom w:val="single" w:sz="2" w:space="0" w:color="auto"/>
            </w:tcBorders>
          </w:tcPr>
          <w:p w14:paraId="4FCF3ECE" w14:textId="0026DC5C" w:rsidR="00D971B2" w:rsidRPr="00806B4F" w:rsidRDefault="00D971B2" w:rsidP="00BF1D99">
            <w:pPr>
              <w:spacing w:line="160" w:lineRule="exact"/>
              <w:jc w:val="both"/>
              <w:rPr>
                <w:b/>
                <w:sz w:val="16"/>
                <w:szCs w:val="16"/>
              </w:rPr>
            </w:pPr>
            <w:r>
              <w:rPr>
                <w:b/>
                <w:sz w:val="16"/>
                <w:szCs w:val="16"/>
              </w:rPr>
              <w:t>С</w:t>
            </w:r>
            <w:r w:rsidRPr="00806B4F">
              <w:rPr>
                <w:b/>
                <w:sz w:val="16"/>
                <w:szCs w:val="16"/>
              </w:rPr>
              <w:t>писа</w:t>
            </w:r>
            <w:r>
              <w:rPr>
                <w:b/>
                <w:sz w:val="16"/>
                <w:szCs w:val="16"/>
              </w:rPr>
              <w:t xml:space="preserve">ние эмиссионных ценных бумаг </w:t>
            </w:r>
            <w:r w:rsidR="00DD589D">
              <w:rPr>
                <w:b/>
                <w:sz w:val="16"/>
                <w:szCs w:val="16"/>
              </w:rPr>
              <w:t>со Счет</w:t>
            </w:r>
            <w:r w:rsidRPr="00806B4F">
              <w:rPr>
                <w:b/>
                <w:sz w:val="16"/>
                <w:szCs w:val="16"/>
              </w:rPr>
              <w:t>а депо</w:t>
            </w:r>
            <w:r w:rsidR="00DD589D">
              <w:rPr>
                <w:b/>
                <w:sz w:val="16"/>
                <w:szCs w:val="16"/>
              </w:rPr>
              <w:t xml:space="preserve"> </w:t>
            </w:r>
            <w:r w:rsidR="00DD589D" w:rsidRPr="00332BC0">
              <w:rPr>
                <w:b/>
                <w:sz w:val="16"/>
                <w:szCs w:val="16"/>
              </w:rPr>
              <w:t>(</w:t>
            </w:r>
            <w:r w:rsidR="00332BC0" w:rsidRPr="00332BC0">
              <w:rPr>
                <w:b/>
                <w:sz w:val="16"/>
                <w:szCs w:val="16"/>
              </w:rPr>
              <w:t>за исключением предусмотренных</w:t>
            </w:r>
            <w:r w:rsidR="00076209">
              <w:rPr>
                <w:b/>
                <w:sz w:val="16"/>
                <w:szCs w:val="16"/>
              </w:rPr>
              <w:t xml:space="preserve"> п. 5</w:t>
            </w:r>
            <w:r w:rsidR="00DD589D" w:rsidRPr="00332BC0">
              <w:rPr>
                <w:b/>
                <w:sz w:val="16"/>
                <w:szCs w:val="16"/>
              </w:rPr>
              <w:t>.4</w:t>
            </w:r>
          </w:p>
        </w:tc>
        <w:tc>
          <w:tcPr>
            <w:tcW w:w="3969" w:type="dxa"/>
            <w:tcBorders>
              <w:bottom w:val="single" w:sz="2" w:space="0" w:color="auto"/>
            </w:tcBorders>
            <w:vAlign w:val="center"/>
          </w:tcPr>
          <w:p w14:paraId="5CA94E7C" w14:textId="77777777" w:rsidR="00D971B2" w:rsidRPr="00806B4F" w:rsidRDefault="00DD589D" w:rsidP="00155E52">
            <w:pPr>
              <w:spacing w:line="180" w:lineRule="exact"/>
              <w:jc w:val="center"/>
              <w:rPr>
                <w:b/>
                <w:sz w:val="16"/>
                <w:szCs w:val="16"/>
              </w:rPr>
            </w:pPr>
            <w:r w:rsidRPr="00806B4F">
              <w:rPr>
                <w:b/>
                <w:sz w:val="16"/>
                <w:szCs w:val="16"/>
              </w:rPr>
              <w:t>Бесплатно</w:t>
            </w:r>
          </w:p>
        </w:tc>
      </w:tr>
      <w:tr w:rsidR="00151740" w:rsidRPr="00806B4F" w14:paraId="22F12C6D" w14:textId="77777777" w:rsidTr="002D0FEF">
        <w:trPr>
          <w:cantSplit/>
          <w:trHeight w:val="368"/>
        </w:trPr>
        <w:tc>
          <w:tcPr>
            <w:tcW w:w="710" w:type="dxa"/>
            <w:tcBorders>
              <w:bottom w:val="single" w:sz="2" w:space="0" w:color="auto"/>
            </w:tcBorders>
          </w:tcPr>
          <w:p w14:paraId="1218C2A4" w14:textId="6DE05843" w:rsidR="00151740" w:rsidRPr="00806B4F" w:rsidRDefault="00B74260" w:rsidP="00D25376">
            <w:pPr>
              <w:jc w:val="center"/>
              <w:rPr>
                <w:b/>
                <w:sz w:val="16"/>
                <w:szCs w:val="16"/>
              </w:rPr>
            </w:pPr>
            <w:r>
              <w:rPr>
                <w:b/>
                <w:sz w:val="16"/>
                <w:szCs w:val="16"/>
              </w:rPr>
              <w:t>5</w:t>
            </w:r>
            <w:r w:rsidR="00DD589D">
              <w:rPr>
                <w:b/>
                <w:sz w:val="16"/>
                <w:szCs w:val="16"/>
              </w:rPr>
              <w:t>.3</w:t>
            </w:r>
            <w:r w:rsidR="00151740" w:rsidRPr="00806B4F">
              <w:rPr>
                <w:b/>
                <w:sz w:val="16"/>
                <w:szCs w:val="16"/>
              </w:rPr>
              <w:t>.</w:t>
            </w:r>
          </w:p>
        </w:tc>
        <w:tc>
          <w:tcPr>
            <w:tcW w:w="5670" w:type="dxa"/>
            <w:tcBorders>
              <w:bottom w:val="single" w:sz="2" w:space="0" w:color="auto"/>
            </w:tcBorders>
          </w:tcPr>
          <w:p w14:paraId="5AEFB7C3" w14:textId="77777777" w:rsidR="00151740" w:rsidRPr="00806B4F" w:rsidRDefault="00151740" w:rsidP="006C63F1">
            <w:pPr>
              <w:spacing w:line="160" w:lineRule="exact"/>
              <w:jc w:val="both"/>
              <w:rPr>
                <w:b/>
                <w:sz w:val="16"/>
                <w:szCs w:val="16"/>
              </w:rPr>
            </w:pPr>
            <w:r w:rsidRPr="00806B4F">
              <w:rPr>
                <w:b/>
                <w:sz w:val="16"/>
                <w:szCs w:val="16"/>
              </w:rPr>
              <w:t xml:space="preserve">Зачисление документарных </w:t>
            </w:r>
            <w:proofErr w:type="spellStart"/>
            <w:r w:rsidRPr="00806B4F">
              <w:rPr>
                <w:b/>
                <w:sz w:val="16"/>
                <w:szCs w:val="16"/>
              </w:rPr>
              <w:t>неэмисссионных</w:t>
            </w:r>
            <w:proofErr w:type="spellEnd"/>
            <w:r w:rsidRPr="00806B4F">
              <w:rPr>
                <w:b/>
                <w:sz w:val="16"/>
                <w:szCs w:val="16"/>
              </w:rPr>
              <w:t xml:space="preserve"> ценных бумаг на Счет депо </w:t>
            </w:r>
          </w:p>
        </w:tc>
        <w:tc>
          <w:tcPr>
            <w:tcW w:w="3969" w:type="dxa"/>
            <w:tcBorders>
              <w:bottom w:val="single" w:sz="2" w:space="0" w:color="auto"/>
            </w:tcBorders>
            <w:vAlign w:val="center"/>
          </w:tcPr>
          <w:p w14:paraId="396997CB" w14:textId="77777777" w:rsidR="00151740" w:rsidRPr="00806B4F" w:rsidRDefault="00151740" w:rsidP="00155E52">
            <w:pPr>
              <w:spacing w:line="180" w:lineRule="exact"/>
              <w:jc w:val="center"/>
              <w:rPr>
                <w:b/>
                <w:sz w:val="16"/>
                <w:szCs w:val="16"/>
              </w:rPr>
            </w:pPr>
            <w:r w:rsidRPr="00806B4F">
              <w:rPr>
                <w:b/>
                <w:sz w:val="16"/>
                <w:szCs w:val="16"/>
              </w:rPr>
              <w:t>200,00 (двести) рублей за Сертификат ценной бумаги</w:t>
            </w:r>
          </w:p>
        </w:tc>
      </w:tr>
      <w:tr w:rsidR="00DD589D" w:rsidRPr="00806B4F" w14:paraId="30512F76" w14:textId="77777777" w:rsidTr="002D0FEF">
        <w:trPr>
          <w:cantSplit/>
          <w:trHeight w:val="368"/>
        </w:trPr>
        <w:tc>
          <w:tcPr>
            <w:tcW w:w="710" w:type="dxa"/>
            <w:tcBorders>
              <w:bottom w:val="nil"/>
            </w:tcBorders>
          </w:tcPr>
          <w:p w14:paraId="194217BC" w14:textId="52A6EDF0" w:rsidR="00DD589D" w:rsidRDefault="00B74260" w:rsidP="00155E52">
            <w:pPr>
              <w:jc w:val="center"/>
              <w:rPr>
                <w:b/>
                <w:sz w:val="16"/>
                <w:szCs w:val="16"/>
              </w:rPr>
            </w:pPr>
            <w:r>
              <w:rPr>
                <w:b/>
                <w:sz w:val="16"/>
                <w:szCs w:val="16"/>
              </w:rPr>
              <w:t>5</w:t>
            </w:r>
            <w:r w:rsidR="00DD589D">
              <w:rPr>
                <w:b/>
                <w:sz w:val="16"/>
                <w:szCs w:val="16"/>
              </w:rPr>
              <w:t>.4.</w:t>
            </w:r>
          </w:p>
        </w:tc>
        <w:tc>
          <w:tcPr>
            <w:tcW w:w="5670" w:type="dxa"/>
            <w:tcBorders>
              <w:bottom w:val="nil"/>
            </w:tcBorders>
          </w:tcPr>
          <w:p w14:paraId="17953B60" w14:textId="77777777" w:rsidR="00DD589D" w:rsidRPr="00DD589D" w:rsidRDefault="00DD589D" w:rsidP="006C63F1">
            <w:pPr>
              <w:spacing w:line="160" w:lineRule="exact"/>
              <w:jc w:val="both"/>
              <w:rPr>
                <w:b/>
                <w:sz w:val="16"/>
                <w:szCs w:val="16"/>
              </w:rPr>
            </w:pPr>
            <w:r w:rsidRPr="00DD589D">
              <w:rPr>
                <w:b/>
                <w:sz w:val="16"/>
                <w:szCs w:val="16"/>
              </w:rPr>
              <w:t>Списание ценных бумаг со Счета депо при исполнении поручения на перевод ценных бумаг в другой депозитарий или реестр</w:t>
            </w:r>
          </w:p>
        </w:tc>
        <w:tc>
          <w:tcPr>
            <w:tcW w:w="3969" w:type="dxa"/>
            <w:tcBorders>
              <w:bottom w:val="nil"/>
            </w:tcBorders>
            <w:vAlign w:val="center"/>
          </w:tcPr>
          <w:p w14:paraId="53138E91" w14:textId="77777777" w:rsidR="00DD589D" w:rsidRPr="00806B4F" w:rsidRDefault="00DD589D" w:rsidP="00DD589D">
            <w:pPr>
              <w:spacing w:line="180" w:lineRule="exact"/>
              <w:jc w:val="center"/>
              <w:rPr>
                <w:b/>
                <w:sz w:val="16"/>
                <w:szCs w:val="16"/>
              </w:rPr>
            </w:pPr>
            <w:r>
              <w:rPr>
                <w:b/>
                <w:sz w:val="16"/>
                <w:szCs w:val="16"/>
              </w:rPr>
              <w:t>500,00 (пятьсот) рублей за одно поручение</w:t>
            </w:r>
          </w:p>
        </w:tc>
      </w:tr>
      <w:tr w:rsidR="00151740" w:rsidRPr="00806B4F" w14:paraId="62AAA6F7" w14:textId="77777777" w:rsidTr="002D0FEF">
        <w:trPr>
          <w:cantSplit/>
          <w:trHeight w:val="368"/>
        </w:trPr>
        <w:tc>
          <w:tcPr>
            <w:tcW w:w="710" w:type="dxa"/>
            <w:tcBorders>
              <w:bottom w:val="nil"/>
            </w:tcBorders>
          </w:tcPr>
          <w:p w14:paraId="35969317" w14:textId="6902F21E" w:rsidR="00151740" w:rsidRPr="00806B4F" w:rsidRDefault="00B74260" w:rsidP="00D25376">
            <w:pPr>
              <w:jc w:val="center"/>
              <w:rPr>
                <w:b/>
                <w:sz w:val="16"/>
                <w:szCs w:val="16"/>
              </w:rPr>
            </w:pPr>
            <w:r>
              <w:rPr>
                <w:b/>
                <w:sz w:val="16"/>
                <w:szCs w:val="16"/>
              </w:rPr>
              <w:t>5</w:t>
            </w:r>
            <w:r w:rsidR="00DD589D">
              <w:rPr>
                <w:b/>
                <w:sz w:val="16"/>
                <w:szCs w:val="16"/>
              </w:rPr>
              <w:t>.5</w:t>
            </w:r>
            <w:r w:rsidR="00151740" w:rsidRPr="00806B4F">
              <w:rPr>
                <w:b/>
                <w:sz w:val="16"/>
                <w:szCs w:val="16"/>
              </w:rPr>
              <w:t>.</w:t>
            </w:r>
          </w:p>
        </w:tc>
        <w:tc>
          <w:tcPr>
            <w:tcW w:w="5670" w:type="dxa"/>
            <w:tcBorders>
              <w:bottom w:val="nil"/>
            </w:tcBorders>
          </w:tcPr>
          <w:p w14:paraId="6C95AF4C" w14:textId="77777777" w:rsidR="00151740" w:rsidRPr="00806B4F" w:rsidRDefault="00151740" w:rsidP="006C63F1">
            <w:pPr>
              <w:spacing w:line="160" w:lineRule="exact"/>
              <w:jc w:val="both"/>
              <w:rPr>
                <w:b/>
                <w:sz w:val="16"/>
                <w:szCs w:val="16"/>
              </w:rPr>
            </w:pPr>
            <w:r w:rsidRPr="00806B4F">
              <w:rPr>
                <w:b/>
                <w:sz w:val="16"/>
                <w:szCs w:val="16"/>
              </w:rPr>
              <w:t>Перевод ценных бумаг между Разделами внутри одного Счета депо</w:t>
            </w:r>
          </w:p>
        </w:tc>
        <w:tc>
          <w:tcPr>
            <w:tcW w:w="3969" w:type="dxa"/>
            <w:tcBorders>
              <w:bottom w:val="nil"/>
            </w:tcBorders>
            <w:vAlign w:val="center"/>
          </w:tcPr>
          <w:p w14:paraId="4572DD90" w14:textId="77777777" w:rsidR="00151740" w:rsidRPr="00806B4F" w:rsidRDefault="00151740" w:rsidP="00155E52">
            <w:pPr>
              <w:spacing w:line="180" w:lineRule="exact"/>
              <w:jc w:val="center"/>
              <w:rPr>
                <w:b/>
                <w:sz w:val="16"/>
                <w:szCs w:val="16"/>
              </w:rPr>
            </w:pPr>
            <w:r w:rsidRPr="00806B4F">
              <w:rPr>
                <w:b/>
                <w:sz w:val="16"/>
                <w:szCs w:val="16"/>
              </w:rPr>
              <w:t>Бесплатно</w:t>
            </w:r>
          </w:p>
        </w:tc>
      </w:tr>
      <w:tr w:rsidR="00151740" w:rsidRPr="00806B4F" w14:paraId="660ECED5" w14:textId="77777777" w:rsidTr="00D25376">
        <w:trPr>
          <w:cantSplit/>
          <w:trHeight w:val="368"/>
        </w:trPr>
        <w:tc>
          <w:tcPr>
            <w:tcW w:w="710" w:type="dxa"/>
            <w:tcBorders>
              <w:bottom w:val="nil"/>
            </w:tcBorders>
          </w:tcPr>
          <w:p w14:paraId="47D440C6" w14:textId="21DBFD2F" w:rsidR="00151740" w:rsidRPr="00806B4F" w:rsidRDefault="00B74260" w:rsidP="00D25376">
            <w:pPr>
              <w:ind w:left="142"/>
              <w:rPr>
                <w:b/>
                <w:sz w:val="16"/>
                <w:szCs w:val="16"/>
              </w:rPr>
            </w:pPr>
            <w:r>
              <w:rPr>
                <w:b/>
                <w:sz w:val="16"/>
                <w:szCs w:val="16"/>
              </w:rPr>
              <w:t>5</w:t>
            </w:r>
            <w:r w:rsidR="00DD589D">
              <w:rPr>
                <w:b/>
                <w:sz w:val="16"/>
                <w:szCs w:val="16"/>
              </w:rPr>
              <w:t>.6</w:t>
            </w:r>
            <w:r w:rsidR="00151740" w:rsidRPr="00806B4F">
              <w:rPr>
                <w:b/>
                <w:sz w:val="16"/>
                <w:szCs w:val="16"/>
              </w:rPr>
              <w:t>.</w:t>
            </w:r>
          </w:p>
        </w:tc>
        <w:tc>
          <w:tcPr>
            <w:tcW w:w="5670" w:type="dxa"/>
            <w:tcBorders>
              <w:bottom w:val="nil"/>
            </w:tcBorders>
          </w:tcPr>
          <w:p w14:paraId="34C5CD1D" w14:textId="0DA099BB" w:rsidR="00151740" w:rsidRPr="00967CE8" w:rsidRDefault="00967CE8" w:rsidP="00BF1D99">
            <w:pPr>
              <w:spacing w:line="160" w:lineRule="exact"/>
              <w:jc w:val="both"/>
              <w:rPr>
                <w:b/>
                <w:sz w:val="16"/>
                <w:szCs w:val="16"/>
              </w:rPr>
            </w:pPr>
            <w:proofErr w:type="spellStart"/>
            <w:r w:rsidRPr="00967CE8">
              <w:rPr>
                <w:b/>
                <w:sz w:val="16"/>
                <w:szCs w:val="16"/>
              </w:rPr>
              <w:t>Внутридепозитарный</w:t>
            </w:r>
            <w:proofErr w:type="spellEnd"/>
            <w:r w:rsidRPr="00967CE8">
              <w:rPr>
                <w:b/>
                <w:sz w:val="16"/>
                <w:szCs w:val="16"/>
              </w:rPr>
              <w:t xml:space="preserve"> перевод (</w:t>
            </w:r>
            <w:r w:rsidR="00BF1D99">
              <w:rPr>
                <w:b/>
                <w:sz w:val="16"/>
                <w:szCs w:val="16"/>
              </w:rPr>
              <w:t>перевод</w:t>
            </w:r>
            <w:r w:rsidRPr="00967CE8">
              <w:rPr>
                <w:b/>
                <w:sz w:val="16"/>
                <w:szCs w:val="16"/>
              </w:rPr>
              <w:t xml:space="preserve"> ценных бумаг на счет депо другого Депонента внутри Депозитария)</w:t>
            </w:r>
            <w:r w:rsidR="00151740" w:rsidRPr="00967CE8">
              <w:rPr>
                <w:rStyle w:val="a9"/>
                <w:b/>
                <w:sz w:val="16"/>
                <w:szCs w:val="16"/>
              </w:rPr>
              <w:footnoteReference w:id="5"/>
            </w:r>
            <w:r w:rsidR="001C7AB2" w:rsidRPr="00967CE8">
              <w:rPr>
                <w:b/>
                <w:sz w:val="16"/>
                <w:szCs w:val="16"/>
              </w:rPr>
              <w:t xml:space="preserve"> </w:t>
            </w:r>
          </w:p>
        </w:tc>
        <w:tc>
          <w:tcPr>
            <w:tcW w:w="3969" w:type="dxa"/>
            <w:tcBorders>
              <w:bottom w:val="nil"/>
            </w:tcBorders>
            <w:vAlign w:val="center"/>
          </w:tcPr>
          <w:p w14:paraId="235A9B91" w14:textId="2FA5657F" w:rsidR="00151740" w:rsidRPr="00806B4F" w:rsidRDefault="00BF1D99" w:rsidP="00BF1D99">
            <w:pPr>
              <w:spacing w:line="180" w:lineRule="exact"/>
              <w:jc w:val="center"/>
              <w:rPr>
                <w:b/>
                <w:sz w:val="16"/>
                <w:szCs w:val="16"/>
              </w:rPr>
            </w:pPr>
            <w:r>
              <w:rPr>
                <w:b/>
                <w:sz w:val="16"/>
                <w:szCs w:val="16"/>
              </w:rPr>
              <w:t>2</w:t>
            </w:r>
            <w:r w:rsidRPr="00806B4F">
              <w:rPr>
                <w:b/>
                <w:sz w:val="16"/>
                <w:szCs w:val="16"/>
              </w:rPr>
              <w:t> </w:t>
            </w:r>
            <w:r>
              <w:rPr>
                <w:b/>
                <w:sz w:val="16"/>
                <w:szCs w:val="16"/>
              </w:rPr>
              <w:t>0</w:t>
            </w:r>
            <w:r w:rsidRPr="00806B4F">
              <w:rPr>
                <w:b/>
                <w:sz w:val="16"/>
                <w:szCs w:val="16"/>
              </w:rPr>
              <w:t>00,00 (</w:t>
            </w:r>
            <w:r>
              <w:rPr>
                <w:b/>
                <w:sz w:val="16"/>
                <w:szCs w:val="16"/>
              </w:rPr>
              <w:t>две тысячи</w:t>
            </w:r>
            <w:r w:rsidRPr="00806B4F">
              <w:rPr>
                <w:b/>
                <w:sz w:val="16"/>
                <w:szCs w:val="16"/>
              </w:rPr>
              <w:t xml:space="preserve">) </w:t>
            </w:r>
            <w:r w:rsidR="008147CA">
              <w:rPr>
                <w:b/>
                <w:sz w:val="16"/>
                <w:szCs w:val="16"/>
              </w:rPr>
              <w:t>рублей за одно поручение</w:t>
            </w:r>
          </w:p>
        </w:tc>
      </w:tr>
      <w:tr w:rsidR="005A1E57" w:rsidRPr="00806B4F" w14:paraId="59158BF9" w14:textId="77777777" w:rsidTr="002D0FEF">
        <w:trPr>
          <w:cantSplit/>
          <w:trHeight w:val="368"/>
        </w:trPr>
        <w:tc>
          <w:tcPr>
            <w:tcW w:w="710" w:type="dxa"/>
            <w:tcBorders>
              <w:bottom w:val="nil"/>
            </w:tcBorders>
          </w:tcPr>
          <w:p w14:paraId="309CCB0B" w14:textId="33D32390" w:rsidR="005A1E57" w:rsidRDefault="005A1E57" w:rsidP="00D25376">
            <w:pPr>
              <w:ind w:left="142"/>
              <w:rPr>
                <w:b/>
                <w:sz w:val="16"/>
                <w:szCs w:val="16"/>
              </w:rPr>
            </w:pPr>
            <w:r>
              <w:rPr>
                <w:b/>
                <w:sz w:val="16"/>
                <w:szCs w:val="16"/>
              </w:rPr>
              <w:t>5.7.</w:t>
            </w:r>
          </w:p>
        </w:tc>
        <w:tc>
          <w:tcPr>
            <w:tcW w:w="5670" w:type="dxa"/>
            <w:tcBorders>
              <w:bottom w:val="nil"/>
            </w:tcBorders>
          </w:tcPr>
          <w:p w14:paraId="0A26389F" w14:textId="40190B44" w:rsidR="005A1E57" w:rsidRPr="002D0FEF" w:rsidRDefault="005A1E57" w:rsidP="002D0FEF">
            <w:pPr>
              <w:pStyle w:val="5"/>
              <w:jc w:val="left"/>
              <w:rPr>
                <w:b/>
                <w:sz w:val="16"/>
                <w:lang w:val="ru-RU"/>
              </w:rPr>
            </w:pPr>
            <w:r w:rsidRPr="00D07D77">
              <w:rPr>
                <w:b/>
                <w:sz w:val="16"/>
                <w:lang w:val="ru-RU"/>
              </w:rPr>
              <w:t xml:space="preserve">Перевод документарных </w:t>
            </w:r>
            <w:proofErr w:type="spellStart"/>
            <w:r w:rsidRPr="00D07D77">
              <w:rPr>
                <w:b/>
                <w:sz w:val="16"/>
                <w:lang w:val="ru-RU"/>
              </w:rPr>
              <w:t>неэмисссионных</w:t>
            </w:r>
            <w:proofErr w:type="spellEnd"/>
            <w:r w:rsidRPr="002D0FEF">
              <w:rPr>
                <w:b/>
                <w:color w:val="1F497D"/>
                <w:sz w:val="16"/>
                <w:lang w:val="ru-RU"/>
              </w:rPr>
              <w:t xml:space="preserve"> </w:t>
            </w:r>
            <w:r w:rsidRPr="00D07D77">
              <w:rPr>
                <w:b/>
                <w:sz w:val="16"/>
                <w:lang w:val="ru-RU"/>
              </w:rPr>
              <w:t xml:space="preserve">ценных бумаг между Счетами </w:t>
            </w:r>
            <w:r w:rsidRPr="005A1E57">
              <w:rPr>
                <w:b/>
                <w:sz w:val="16"/>
                <w:szCs w:val="16"/>
                <w:lang w:val="ru-RU"/>
              </w:rPr>
              <w:t>депо</w:t>
            </w:r>
            <w:r w:rsidRPr="005A1E57">
              <w:rPr>
                <w:b/>
                <w:sz w:val="16"/>
                <w:szCs w:val="16"/>
                <w:vertAlign w:val="superscript"/>
                <w:lang w:val="ru-RU"/>
              </w:rPr>
              <w:t>4</w:t>
            </w:r>
          </w:p>
        </w:tc>
        <w:tc>
          <w:tcPr>
            <w:tcW w:w="3969" w:type="dxa"/>
            <w:tcBorders>
              <w:bottom w:val="nil"/>
            </w:tcBorders>
            <w:vAlign w:val="center"/>
          </w:tcPr>
          <w:p w14:paraId="7756D425" w14:textId="7C12A581" w:rsidR="005A1E57" w:rsidRDefault="005A1E57" w:rsidP="00DD589D">
            <w:pPr>
              <w:spacing w:line="180" w:lineRule="exact"/>
              <w:jc w:val="center"/>
              <w:rPr>
                <w:b/>
                <w:sz w:val="16"/>
                <w:szCs w:val="16"/>
              </w:rPr>
            </w:pPr>
            <w:r w:rsidRPr="00806B4F">
              <w:rPr>
                <w:b/>
                <w:sz w:val="16"/>
                <w:szCs w:val="16"/>
              </w:rPr>
              <w:t>200,00 (двести) рублей за Сертификат ценных бумаг</w:t>
            </w:r>
          </w:p>
        </w:tc>
      </w:tr>
      <w:tr w:rsidR="00151740" w:rsidRPr="00806B4F" w14:paraId="5D1DF79F" w14:textId="77777777" w:rsidTr="002D0FEF">
        <w:trPr>
          <w:cantSplit/>
          <w:trHeight w:val="368"/>
        </w:trPr>
        <w:tc>
          <w:tcPr>
            <w:tcW w:w="710" w:type="dxa"/>
            <w:tcBorders>
              <w:bottom w:val="nil"/>
            </w:tcBorders>
          </w:tcPr>
          <w:p w14:paraId="6121B451" w14:textId="61A5A39C" w:rsidR="00151740" w:rsidRPr="00806B4F" w:rsidRDefault="00B74260" w:rsidP="005A1E57">
            <w:pPr>
              <w:ind w:left="142"/>
              <w:rPr>
                <w:b/>
                <w:sz w:val="16"/>
                <w:szCs w:val="16"/>
              </w:rPr>
            </w:pPr>
            <w:r>
              <w:rPr>
                <w:b/>
                <w:sz w:val="16"/>
                <w:szCs w:val="16"/>
              </w:rPr>
              <w:t>5</w:t>
            </w:r>
            <w:r w:rsidR="00DD589D">
              <w:rPr>
                <w:b/>
                <w:sz w:val="16"/>
                <w:szCs w:val="16"/>
              </w:rPr>
              <w:t>.</w:t>
            </w:r>
            <w:r w:rsidR="005A1E57">
              <w:rPr>
                <w:b/>
                <w:sz w:val="16"/>
                <w:szCs w:val="16"/>
              </w:rPr>
              <w:t>8</w:t>
            </w:r>
            <w:r w:rsidR="00151740" w:rsidRPr="00806B4F">
              <w:rPr>
                <w:b/>
                <w:sz w:val="16"/>
                <w:szCs w:val="16"/>
              </w:rPr>
              <w:t>.</w:t>
            </w:r>
          </w:p>
        </w:tc>
        <w:tc>
          <w:tcPr>
            <w:tcW w:w="5670" w:type="dxa"/>
            <w:tcBorders>
              <w:bottom w:val="nil"/>
            </w:tcBorders>
          </w:tcPr>
          <w:p w14:paraId="650F79B1" w14:textId="77777777" w:rsidR="00151740" w:rsidRPr="00806B4F" w:rsidRDefault="00151740" w:rsidP="006C63F1">
            <w:pPr>
              <w:spacing w:line="160" w:lineRule="exact"/>
              <w:jc w:val="both"/>
              <w:rPr>
                <w:b/>
                <w:sz w:val="16"/>
                <w:szCs w:val="16"/>
              </w:rPr>
            </w:pPr>
            <w:r w:rsidRPr="00806B4F">
              <w:rPr>
                <w:b/>
                <w:sz w:val="16"/>
                <w:szCs w:val="16"/>
              </w:rPr>
              <w:t xml:space="preserve">Списание документарных </w:t>
            </w:r>
            <w:proofErr w:type="spellStart"/>
            <w:r w:rsidRPr="00806B4F">
              <w:rPr>
                <w:b/>
                <w:sz w:val="16"/>
                <w:szCs w:val="16"/>
              </w:rPr>
              <w:t>неэмисссионных</w:t>
            </w:r>
            <w:proofErr w:type="spellEnd"/>
            <w:r w:rsidRPr="00806B4F">
              <w:rPr>
                <w:color w:val="1F497D"/>
                <w:sz w:val="16"/>
                <w:szCs w:val="16"/>
              </w:rPr>
              <w:t xml:space="preserve"> </w:t>
            </w:r>
            <w:r w:rsidRPr="00806B4F">
              <w:rPr>
                <w:b/>
                <w:sz w:val="16"/>
                <w:szCs w:val="16"/>
              </w:rPr>
              <w:t>ценных бумаг со Счета депо</w:t>
            </w:r>
          </w:p>
        </w:tc>
        <w:tc>
          <w:tcPr>
            <w:tcW w:w="3969" w:type="dxa"/>
            <w:tcBorders>
              <w:bottom w:val="nil"/>
            </w:tcBorders>
            <w:vAlign w:val="center"/>
          </w:tcPr>
          <w:p w14:paraId="1DBC5538" w14:textId="1B194B9F" w:rsidR="00151740" w:rsidRPr="00806B4F" w:rsidRDefault="00DD589D" w:rsidP="00DD589D">
            <w:pPr>
              <w:spacing w:line="180" w:lineRule="exact"/>
              <w:jc w:val="center"/>
              <w:rPr>
                <w:b/>
                <w:sz w:val="16"/>
                <w:szCs w:val="16"/>
              </w:rPr>
            </w:pPr>
            <w:r>
              <w:rPr>
                <w:b/>
                <w:sz w:val="16"/>
                <w:szCs w:val="16"/>
              </w:rPr>
              <w:t>5</w:t>
            </w:r>
            <w:r w:rsidR="00151740" w:rsidRPr="00806B4F">
              <w:rPr>
                <w:b/>
                <w:sz w:val="16"/>
                <w:szCs w:val="16"/>
              </w:rPr>
              <w:t>00,00 (</w:t>
            </w:r>
            <w:r>
              <w:rPr>
                <w:b/>
                <w:sz w:val="16"/>
                <w:szCs w:val="16"/>
              </w:rPr>
              <w:t>пятьсот</w:t>
            </w:r>
            <w:r w:rsidR="00151740" w:rsidRPr="00806B4F">
              <w:rPr>
                <w:b/>
                <w:sz w:val="16"/>
                <w:szCs w:val="16"/>
              </w:rPr>
              <w:t>) рублей за Сертификат ценных бумаг</w:t>
            </w:r>
          </w:p>
        </w:tc>
      </w:tr>
      <w:tr w:rsidR="00151740" w:rsidRPr="00806B4F" w14:paraId="7E1B7A3C" w14:textId="77777777" w:rsidTr="002D0FEF">
        <w:trPr>
          <w:cantSplit/>
          <w:trHeight w:val="368"/>
        </w:trPr>
        <w:tc>
          <w:tcPr>
            <w:tcW w:w="710" w:type="dxa"/>
            <w:tcBorders>
              <w:bottom w:val="nil"/>
            </w:tcBorders>
          </w:tcPr>
          <w:p w14:paraId="61B16407" w14:textId="6AF5CCFD" w:rsidR="00151740" w:rsidRPr="00806B4F" w:rsidRDefault="00B74260" w:rsidP="005A1E57">
            <w:pPr>
              <w:ind w:left="142"/>
              <w:rPr>
                <w:b/>
                <w:sz w:val="16"/>
                <w:szCs w:val="16"/>
              </w:rPr>
            </w:pPr>
            <w:r>
              <w:rPr>
                <w:b/>
                <w:sz w:val="16"/>
                <w:szCs w:val="16"/>
              </w:rPr>
              <w:t>5</w:t>
            </w:r>
            <w:r w:rsidR="00DD589D">
              <w:rPr>
                <w:b/>
                <w:sz w:val="16"/>
                <w:szCs w:val="16"/>
              </w:rPr>
              <w:t>.</w:t>
            </w:r>
            <w:r w:rsidR="005A1E57">
              <w:rPr>
                <w:b/>
                <w:sz w:val="16"/>
                <w:szCs w:val="16"/>
              </w:rPr>
              <w:t>9</w:t>
            </w:r>
            <w:r w:rsidR="00151740" w:rsidRPr="00806B4F">
              <w:rPr>
                <w:b/>
                <w:sz w:val="16"/>
                <w:szCs w:val="16"/>
              </w:rPr>
              <w:t>.</w:t>
            </w:r>
          </w:p>
        </w:tc>
        <w:tc>
          <w:tcPr>
            <w:tcW w:w="5670" w:type="dxa"/>
            <w:tcBorders>
              <w:bottom w:val="nil"/>
            </w:tcBorders>
          </w:tcPr>
          <w:p w14:paraId="6D575581" w14:textId="77777777" w:rsidR="00151740" w:rsidRPr="00806B4F" w:rsidRDefault="00151740" w:rsidP="006C63F1">
            <w:pPr>
              <w:spacing w:line="160" w:lineRule="exact"/>
              <w:jc w:val="both"/>
              <w:rPr>
                <w:b/>
                <w:sz w:val="16"/>
                <w:szCs w:val="16"/>
              </w:rPr>
            </w:pPr>
            <w:r w:rsidRPr="00806B4F">
              <w:rPr>
                <w:b/>
                <w:sz w:val="16"/>
                <w:szCs w:val="16"/>
              </w:rPr>
              <w:t xml:space="preserve">Перемещение документарных </w:t>
            </w:r>
            <w:proofErr w:type="spellStart"/>
            <w:r w:rsidRPr="00806B4F">
              <w:rPr>
                <w:b/>
                <w:sz w:val="16"/>
                <w:szCs w:val="16"/>
              </w:rPr>
              <w:t>неэмисссионных</w:t>
            </w:r>
            <w:proofErr w:type="spellEnd"/>
            <w:r w:rsidRPr="00806B4F">
              <w:rPr>
                <w:color w:val="1F497D"/>
                <w:sz w:val="16"/>
                <w:szCs w:val="16"/>
              </w:rPr>
              <w:t xml:space="preserve"> </w:t>
            </w:r>
            <w:r w:rsidRPr="00806B4F">
              <w:rPr>
                <w:b/>
                <w:sz w:val="16"/>
                <w:szCs w:val="16"/>
              </w:rPr>
              <w:t>ценных бумаг по Поручению Клиента</w:t>
            </w:r>
          </w:p>
        </w:tc>
        <w:tc>
          <w:tcPr>
            <w:tcW w:w="3969" w:type="dxa"/>
            <w:tcBorders>
              <w:bottom w:val="nil"/>
            </w:tcBorders>
            <w:vAlign w:val="center"/>
          </w:tcPr>
          <w:p w14:paraId="4A782475" w14:textId="77777777" w:rsidR="00151740" w:rsidRPr="00806B4F" w:rsidRDefault="00151740" w:rsidP="00155E52">
            <w:pPr>
              <w:spacing w:line="180" w:lineRule="exact"/>
              <w:jc w:val="center"/>
              <w:rPr>
                <w:b/>
                <w:sz w:val="16"/>
                <w:szCs w:val="16"/>
              </w:rPr>
            </w:pPr>
            <w:r w:rsidRPr="00806B4F">
              <w:rPr>
                <w:b/>
                <w:sz w:val="16"/>
                <w:szCs w:val="16"/>
              </w:rPr>
              <w:t>1 500,00 (одна тысяча пятьсот) рублей за Сертификат ценной бумаги</w:t>
            </w:r>
          </w:p>
        </w:tc>
      </w:tr>
      <w:tr w:rsidR="00151740" w:rsidRPr="00806B4F" w14:paraId="0D98C762" w14:textId="77777777" w:rsidTr="002D0FEF">
        <w:trPr>
          <w:cantSplit/>
          <w:trHeight w:val="368"/>
        </w:trPr>
        <w:tc>
          <w:tcPr>
            <w:tcW w:w="710" w:type="dxa"/>
          </w:tcPr>
          <w:p w14:paraId="7F2D58EA" w14:textId="31CB7986" w:rsidR="00151740" w:rsidRPr="00806B4F" w:rsidRDefault="00B74260" w:rsidP="005A1E57">
            <w:pPr>
              <w:ind w:left="142"/>
              <w:rPr>
                <w:b/>
                <w:sz w:val="16"/>
                <w:szCs w:val="16"/>
              </w:rPr>
            </w:pPr>
            <w:r>
              <w:rPr>
                <w:b/>
                <w:sz w:val="16"/>
                <w:szCs w:val="16"/>
              </w:rPr>
              <w:t>5</w:t>
            </w:r>
            <w:r w:rsidR="00DD589D">
              <w:rPr>
                <w:b/>
                <w:sz w:val="16"/>
                <w:szCs w:val="16"/>
              </w:rPr>
              <w:t>.</w:t>
            </w:r>
            <w:r w:rsidR="005A1E57">
              <w:rPr>
                <w:b/>
                <w:sz w:val="16"/>
                <w:szCs w:val="16"/>
              </w:rPr>
              <w:t>10</w:t>
            </w:r>
            <w:r w:rsidR="00151740" w:rsidRPr="00806B4F">
              <w:rPr>
                <w:b/>
                <w:sz w:val="16"/>
                <w:szCs w:val="16"/>
              </w:rPr>
              <w:t>.</w:t>
            </w:r>
          </w:p>
        </w:tc>
        <w:tc>
          <w:tcPr>
            <w:tcW w:w="5670" w:type="dxa"/>
            <w:tcBorders>
              <w:right w:val="nil"/>
            </w:tcBorders>
          </w:tcPr>
          <w:p w14:paraId="09B8F270" w14:textId="77777777" w:rsidR="00151740" w:rsidRPr="00806B4F" w:rsidRDefault="00151740" w:rsidP="006C63F1">
            <w:pPr>
              <w:pStyle w:val="7"/>
              <w:jc w:val="both"/>
              <w:rPr>
                <w:sz w:val="16"/>
                <w:szCs w:val="16"/>
                <w:lang w:val="ru-RU"/>
              </w:rPr>
            </w:pPr>
            <w:r w:rsidRPr="00806B4F">
              <w:rPr>
                <w:sz w:val="16"/>
                <w:szCs w:val="16"/>
                <w:lang w:val="ru-RU"/>
              </w:rPr>
              <w:t xml:space="preserve">Отмена поручения по инициативе Клиента </w:t>
            </w:r>
          </w:p>
        </w:tc>
        <w:tc>
          <w:tcPr>
            <w:tcW w:w="3969" w:type="dxa"/>
            <w:vAlign w:val="center"/>
          </w:tcPr>
          <w:p w14:paraId="173955AF" w14:textId="77777777" w:rsidR="00151740" w:rsidRPr="00806B4F" w:rsidRDefault="00151740" w:rsidP="00155E52">
            <w:pPr>
              <w:pStyle w:val="7"/>
              <w:jc w:val="center"/>
              <w:rPr>
                <w:sz w:val="16"/>
                <w:szCs w:val="16"/>
                <w:lang w:val="ru-RU"/>
              </w:rPr>
            </w:pPr>
            <w:r w:rsidRPr="00806B4F">
              <w:rPr>
                <w:sz w:val="16"/>
                <w:szCs w:val="16"/>
                <w:lang w:val="ru-RU"/>
              </w:rPr>
              <w:t>300,00 (триста) рублей за поручение</w:t>
            </w:r>
          </w:p>
        </w:tc>
      </w:tr>
      <w:tr w:rsidR="00151740" w:rsidRPr="00806B4F" w14:paraId="6730E28B" w14:textId="77777777" w:rsidTr="002D0FEF">
        <w:trPr>
          <w:cantSplit/>
          <w:trHeight w:val="368"/>
        </w:trPr>
        <w:tc>
          <w:tcPr>
            <w:tcW w:w="710" w:type="dxa"/>
          </w:tcPr>
          <w:p w14:paraId="3925C5E8" w14:textId="43CC6F59" w:rsidR="00151740" w:rsidRPr="00806B4F" w:rsidRDefault="00B74260" w:rsidP="00D25376">
            <w:pPr>
              <w:ind w:left="142"/>
              <w:rPr>
                <w:b/>
                <w:sz w:val="16"/>
                <w:szCs w:val="16"/>
              </w:rPr>
            </w:pPr>
            <w:r>
              <w:rPr>
                <w:b/>
                <w:sz w:val="16"/>
                <w:szCs w:val="16"/>
              </w:rPr>
              <w:t>5</w:t>
            </w:r>
            <w:r w:rsidR="00151740" w:rsidRPr="00806B4F">
              <w:rPr>
                <w:b/>
                <w:sz w:val="16"/>
                <w:szCs w:val="16"/>
              </w:rPr>
              <w:t>.</w:t>
            </w:r>
            <w:r w:rsidR="005A1E57">
              <w:rPr>
                <w:b/>
                <w:sz w:val="16"/>
                <w:szCs w:val="16"/>
                <w:lang w:val="en-US"/>
              </w:rPr>
              <w:t>11</w:t>
            </w:r>
            <w:r w:rsidR="00151740" w:rsidRPr="00806B4F">
              <w:rPr>
                <w:b/>
                <w:sz w:val="16"/>
                <w:szCs w:val="16"/>
              </w:rPr>
              <w:t>.</w:t>
            </w:r>
          </w:p>
        </w:tc>
        <w:tc>
          <w:tcPr>
            <w:tcW w:w="5670" w:type="dxa"/>
            <w:tcBorders>
              <w:right w:val="nil"/>
            </w:tcBorders>
          </w:tcPr>
          <w:p w14:paraId="79261DCF" w14:textId="77777777" w:rsidR="00151740" w:rsidRPr="00806B4F" w:rsidRDefault="00151740" w:rsidP="006C63F1">
            <w:pPr>
              <w:pStyle w:val="7"/>
              <w:jc w:val="both"/>
              <w:rPr>
                <w:sz w:val="16"/>
                <w:szCs w:val="16"/>
                <w:lang w:val="ru-RU"/>
              </w:rPr>
            </w:pPr>
            <w:r w:rsidRPr="00806B4F">
              <w:rPr>
                <w:sz w:val="16"/>
                <w:szCs w:val="16"/>
                <w:lang w:val="ru-RU"/>
              </w:rPr>
              <w:t xml:space="preserve">Предъявление к погашению (учету) </w:t>
            </w:r>
            <w:proofErr w:type="spellStart"/>
            <w:r w:rsidRPr="00806B4F">
              <w:rPr>
                <w:sz w:val="16"/>
                <w:szCs w:val="16"/>
                <w:lang w:val="ru-RU"/>
              </w:rPr>
              <w:t>неэмиссионных</w:t>
            </w:r>
            <w:proofErr w:type="spellEnd"/>
            <w:r w:rsidRPr="00806B4F">
              <w:rPr>
                <w:sz w:val="16"/>
                <w:szCs w:val="16"/>
                <w:lang w:val="ru-RU"/>
              </w:rPr>
              <w:t xml:space="preserve"> ценных бумаг</w:t>
            </w:r>
          </w:p>
        </w:tc>
        <w:tc>
          <w:tcPr>
            <w:tcW w:w="3969" w:type="dxa"/>
            <w:vAlign w:val="center"/>
          </w:tcPr>
          <w:p w14:paraId="465287CF" w14:textId="77777777" w:rsidR="00151740" w:rsidRPr="00806B4F" w:rsidRDefault="00151740" w:rsidP="00155E52">
            <w:pPr>
              <w:pStyle w:val="7"/>
              <w:jc w:val="center"/>
              <w:rPr>
                <w:sz w:val="16"/>
                <w:szCs w:val="16"/>
                <w:lang w:val="ru-RU"/>
              </w:rPr>
            </w:pPr>
            <w:r w:rsidRPr="00806B4F">
              <w:rPr>
                <w:sz w:val="16"/>
                <w:szCs w:val="16"/>
                <w:lang w:val="ru-RU"/>
              </w:rPr>
              <w:t>По соглашению Сторон</w:t>
            </w:r>
          </w:p>
        </w:tc>
      </w:tr>
      <w:tr w:rsidR="00151740" w:rsidRPr="00806B4F" w14:paraId="2CD945F7" w14:textId="77777777" w:rsidTr="002D0FEF">
        <w:trPr>
          <w:cantSplit/>
        </w:trPr>
        <w:tc>
          <w:tcPr>
            <w:tcW w:w="710" w:type="dxa"/>
            <w:shd w:val="pct10" w:color="auto" w:fill="FFFFFF"/>
          </w:tcPr>
          <w:p w14:paraId="596FE03C" w14:textId="14D88EB7" w:rsidR="00151740" w:rsidRPr="00806B4F" w:rsidRDefault="00B74260" w:rsidP="006C63F1">
            <w:pPr>
              <w:jc w:val="both"/>
              <w:rPr>
                <w:b/>
                <w:sz w:val="16"/>
                <w:szCs w:val="16"/>
              </w:rPr>
            </w:pPr>
            <w:r>
              <w:rPr>
                <w:b/>
                <w:sz w:val="16"/>
                <w:szCs w:val="16"/>
              </w:rPr>
              <w:t>6</w:t>
            </w:r>
            <w:r w:rsidR="00151740" w:rsidRPr="00806B4F">
              <w:rPr>
                <w:b/>
                <w:sz w:val="16"/>
                <w:szCs w:val="16"/>
              </w:rPr>
              <w:t>.</w:t>
            </w:r>
          </w:p>
        </w:tc>
        <w:tc>
          <w:tcPr>
            <w:tcW w:w="5670" w:type="dxa"/>
            <w:tcBorders>
              <w:right w:val="nil"/>
            </w:tcBorders>
            <w:shd w:val="pct10" w:color="auto" w:fill="FFFFFF"/>
          </w:tcPr>
          <w:p w14:paraId="33FA53A9" w14:textId="77777777" w:rsidR="00151740" w:rsidRPr="00806B4F" w:rsidRDefault="00151740" w:rsidP="006C63F1">
            <w:pPr>
              <w:pStyle w:val="7"/>
              <w:jc w:val="both"/>
              <w:rPr>
                <w:sz w:val="16"/>
                <w:szCs w:val="16"/>
                <w:lang w:val="ru-RU"/>
              </w:rPr>
            </w:pPr>
            <w:r w:rsidRPr="00806B4F">
              <w:rPr>
                <w:sz w:val="16"/>
                <w:szCs w:val="16"/>
                <w:lang w:val="ru-RU"/>
              </w:rPr>
              <w:t>Осуществление Глобальных операций</w:t>
            </w:r>
          </w:p>
        </w:tc>
        <w:tc>
          <w:tcPr>
            <w:tcW w:w="3969" w:type="dxa"/>
            <w:shd w:val="pct10" w:color="auto" w:fill="FFFFFF"/>
            <w:vAlign w:val="center"/>
          </w:tcPr>
          <w:p w14:paraId="25684985" w14:textId="77777777" w:rsidR="00151740" w:rsidRPr="00806B4F" w:rsidRDefault="00151740" w:rsidP="00155E52">
            <w:pPr>
              <w:pStyle w:val="7"/>
              <w:jc w:val="center"/>
              <w:rPr>
                <w:sz w:val="16"/>
                <w:szCs w:val="16"/>
                <w:lang w:val="ru-RU"/>
              </w:rPr>
            </w:pPr>
            <w:r w:rsidRPr="00806B4F">
              <w:rPr>
                <w:sz w:val="16"/>
                <w:szCs w:val="16"/>
                <w:lang w:val="ru-RU"/>
              </w:rPr>
              <w:t>Бесплатно</w:t>
            </w:r>
          </w:p>
        </w:tc>
      </w:tr>
      <w:tr w:rsidR="00151740" w:rsidRPr="00806B4F" w14:paraId="2876A0EF" w14:textId="77777777" w:rsidTr="002D0FEF">
        <w:trPr>
          <w:cantSplit/>
        </w:trPr>
        <w:tc>
          <w:tcPr>
            <w:tcW w:w="710" w:type="dxa"/>
            <w:tcBorders>
              <w:top w:val="nil"/>
            </w:tcBorders>
            <w:shd w:val="pct10" w:color="auto" w:fill="auto"/>
          </w:tcPr>
          <w:p w14:paraId="265DD59F" w14:textId="52E7ACBD" w:rsidR="00151740" w:rsidRPr="00806B4F" w:rsidRDefault="00B74260" w:rsidP="006C63F1">
            <w:pPr>
              <w:jc w:val="both"/>
              <w:rPr>
                <w:b/>
                <w:sz w:val="16"/>
                <w:szCs w:val="16"/>
              </w:rPr>
            </w:pPr>
            <w:r>
              <w:rPr>
                <w:b/>
                <w:sz w:val="16"/>
                <w:szCs w:val="16"/>
              </w:rPr>
              <w:t>7</w:t>
            </w:r>
            <w:r w:rsidR="00151740" w:rsidRPr="00806B4F">
              <w:rPr>
                <w:b/>
                <w:sz w:val="16"/>
                <w:szCs w:val="16"/>
              </w:rPr>
              <w:t>.</w:t>
            </w:r>
          </w:p>
        </w:tc>
        <w:tc>
          <w:tcPr>
            <w:tcW w:w="5670" w:type="dxa"/>
            <w:shd w:val="pct10" w:color="auto" w:fill="auto"/>
          </w:tcPr>
          <w:p w14:paraId="78D8F3C6" w14:textId="0E0E6AB0" w:rsidR="00151740" w:rsidRPr="00806B4F" w:rsidRDefault="00151740" w:rsidP="00D07D77">
            <w:pPr>
              <w:pStyle w:val="3"/>
              <w:jc w:val="both"/>
              <w:rPr>
                <w:b w:val="0"/>
                <w:sz w:val="16"/>
                <w:szCs w:val="16"/>
                <w:lang w:val="ru-RU"/>
              </w:rPr>
            </w:pPr>
            <w:r w:rsidRPr="00806B4F">
              <w:rPr>
                <w:sz w:val="16"/>
                <w:szCs w:val="16"/>
                <w:lang w:val="ru-RU"/>
              </w:rPr>
              <w:t>Осуществление Комплексных операций</w:t>
            </w:r>
            <w:r w:rsidR="00D07D77">
              <w:rPr>
                <w:sz w:val="16"/>
                <w:szCs w:val="16"/>
                <w:vertAlign w:val="superscript"/>
                <w:lang w:val="ru-RU"/>
              </w:rPr>
              <w:t>5</w:t>
            </w:r>
          </w:p>
        </w:tc>
        <w:tc>
          <w:tcPr>
            <w:tcW w:w="3969" w:type="dxa"/>
            <w:shd w:val="pct10" w:color="auto" w:fill="auto"/>
            <w:vAlign w:val="center"/>
          </w:tcPr>
          <w:p w14:paraId="360CE9EB" w14:textId="77777777" w:rsidR="00151740" w:rsidRPr="00806B4F" w:rsidRDefault="00151740" w:rsidP="00155E52">
            <w:pPr>
              <w:pStyle w:val="3"/>
              <w:rPr>
                <w:b w:val="0"/>
                <w:sz w:val="16"/>
                <w:szCs w:val="16"/>
                <w:lang w:val="ru-RU"/>
              </w:rPr>
            </w:pPr>
          </w:p>
        </w:tc>
      </w:tr>
      <w:tr w:rsidR="00151740" w:rsidRPr="00806B4F" w14:paraId="03DFDDFE" w14:textId="77777777" w:rsidTr="002D0FEF">
        <w:trPr>
          <w:cantSplit/>
          <w:trHeight w:val="460"/>
        </w:trPr>
        <w:tc>
          <w:tcPr>
            <w:tcW w:w="710" w:type="dxa"/>
          </w:tcPr>
          <w:p w14:paraId="6A08AC04" w14:textId="5A1FA872" w:rsidR="00151740" w:rsidRPr="00806B4F" w:rsidRDefault="00B74260" w:rsidP="006C63F1">
            <w:pPr>
              <w:jc w:val="center"/>
              <w:rPr>
                <w:b/>
                <w:sz w:val="16"/>
                <w:szCs w:val="16"/>
              </w:rPr>
            </w:pPr>
            <w:r>
              <w:rPr>
                <w:b/>
                <w:sz w:val="16"/>
                <w:szCs w:val="16"/>
              </w:rPr>
              <w:t>7</w:t>
            </w:r>
            <w:r w:rsidR="00151740" w:rsidRPr="00806B4F">
              <w:rPr>
                <w:b/>
                <w:sz w:val="16"/>
                <w:szCs w:val="16"/>
              </w:rPr>
              <w:t>.1.</w:t>
            </w:r>
          </w:p>
        </w:tc>
        <w:tc>
          <w:tcPr>
            <w:tcW w:w="5670" w:type="dxa"/>
          </w:tcPr>
          <w:p w14:paraId="69BC0252" w14:textId="77777777" w:rsidR="00151740" w:rsidRPr="00806B4F" w:rsidRDefault="00151740" w:rsidP="006C63F1">
            <w:pPr>
              <w:spacing w:line="180" w:lineRule="exact"/>
              <w:jc w:val="both"/>
              <w:rPr>
                <w:b/>
                <w:sz w:val="16"/>
                <w:szCs w:val="16"/>
              </w:rPr>
            </w:pPr>
            <w:r w:rsidRPr="00806B4F">
              <w:rPr>
                <w:b/>
                <w:sz w:val="16"/>
                <w:szCs w:val="16"/>
              </w:rPr>
              <w:t>Блокирование ценных бумаг по Поручению/Заявлению Клиента на участие в корпоративном действии</w:t>
            </w:r>
          </w:p>
        </w:tc>
        <w:tc>
          <w:tcPr>
            <w:tcW w:w="3969" w:type="dxa"/>
            <w:vAlign w:val="center"/>
          </w:tcPr>
          <w:p w14:paraId="6CB20111" w14:textId="77777777" w:rsidR="00151740" w:rsidRPr="00806B4F" w:rsidRDefault="00151740" w:rsidP="00155E52">
            <w:pPr>
              <w:spacing w:line="180" w:lineRule="exact"/>
              <w:jc w:val="center"/>
              <w:rPr>
                <w:b/>
                <w:sz w:val="16"/>
                <w:szCs w:val="16"/>
              </w:rPr>
            </w:pPr>
            <w:r w:rsidRPr="00806B4F">
              <w:rPr>
                <w:b/>
                <w:sz w:val="16"/>
                <w:szCs w:val="16"/>
              </w:rPr>
              <w:t>3 000,00 (три тысячи) рублей за одно Поручение с владельца ценных бумаг</w:t>
            </w:r>
          </w:p>
        </w:tc>
      </w:tr>
      <w:tr w:rsidR="00151740" w:rsidRPr="00806B4F" w14:paraId="69744E01" w14:textId="77777777" w:rsidTr="002D0FEF">
        <w:trPr>
          <w:cantSplit/>
          <w:trHeight w:val="460"/>
        </w:trPr>
        <w:tc>
          <w:tcPr>
            <w:tcW w:w="710" w:type="dxa"/>
            <w:tcBorders>
              <w:bottom w:val="nil"/>
            </w:tcBorders>
          </w:tcPr>
          <w:p w14:paraId="3E5413A5" w14:textId="0B8DF456" w:rsidR="00151740" w:rsidRPr="00806B4F" w:rsidRDefault="00B74260" w:rsidP="006C63F1">
            <w:pPr>
              <w:jc w:val="center"/>
              <w:rPr>
                <w:b/>
                <w:sz w:val="16"/>
                <w:szCs w:val="16"/>
              </w:rPr>
            </w:pPr>
            <w:r>
              <w:rPr>
                <w:b/>
                <w:sz w:val="16"/>
                <w:szCs w:val="16"/>
              </w:rPr>
              <w:t>7</w:t>
            </w:r>
            <w:r w:rsidR="00151740" w:rsidRPr="00806B4F">
              <w:rPr>
                <w:b/>
                <w:sz w:val="16"/>
                <w:szCs w:val="16"/>
              </w:rPr>
              <w:t>.2.</w:t>
            </w:r>
          </w:p>
        </w:tc>
        <w:tc>
          <w:tcPr>
            <w:tcW w:w="5670" w:type="dxa"/>
            <w:tcBorders>
              <w:bottom w:val="nil"/>
            </w:tcBorders>
          </w:tcPr>
          <w:p w14:paraId="3A826786" w14:textId="77777777" w:rsidR="00151740" w:rsidRPr="00806B4F" w:rsidRDefault="00151740" w:rsidP="006C63F1">
            <w:pPr>
              <w:spacing w:line="180" w:lineRule="exact"/>
              <w:jc w:val="both"/>
              <w:rPr>
                <w:b/>
                <w:sz w:val="16"/>
                <w:szCs w:val="16"/>
              </w:rPr>
            </w:pPr>
            <w:r w:rsidRPr="00806B4F">
              <w:rPr>
                <w:b/>
                <w:sz w:val="16"/>
                <w:szCs w:val="16"/>
              </w:rPr>
              <w:t>Обременение обязательствами ценных бумаг</w:t>
            </w:r>
          </w:p>
        </w:tc>
        <w:tc>
          <w:tcPr>
            <w:tcW w:w="3969" w:type="dxa"/>
            <w:tcBorders>
              <w:bottom w:val="nil"/>
            </w:tcBorders>
            <w:vAlign w:val="center"/>
          </w:tcPr>
          <w:p w14:paraId="37CA5D91" w14:textId="77777777" w:rsidR="00151740" w:rsidRPr="00806B4F" w:rsidRDefault="00151740" w:rsidP="00155E52">
            <w:pPr>
              <w:spacing w:line="180" w:lineRule="exact"/>
              <w:jc w:val="center"/>
              <w:rPr>
                <w:b/>
                <w:sz w:val="16"/>
                <w:szCs w:val="16"/>
              </w:rPr>
            </w:pPr>
            <w:r w:rsidRPr="00806B4F">
              <w:rPr>
                <w:b/>
                <w:sz w:val="16"/>
                <w:szCs w:val="16"/>
              </w:rPr>
              <w:t>1 500,00 (одна тысяча пятьсот) рублей за одно Поручение</w:t>
            </w:r>
          </w:p>
        </w:tc>
      </w:tr>
      <w:tr w:rsidR="00151740" w:rsidRPr="00806B4F" w14:paraId="00669E16" w14:textId="77777777" w:rsidTr="002D0FEF">
        <w:trPr>
          <w:cantSplit/>
          <w:trHeight w:val="460"/>
        </w:trPr>
        <w:tc>
          <w:tcPr>
            <w:tcW w:w="710" w:type="dxa"/>
            <w:tcBorders>
              <w:bottom w:val="nil"/>
            </w:tcBorders>
          </w:tcPr>
          <w:p w14:paraId="2DE15D66" w14:textId="5FE32F54" w:rsidR="00151740" w:rsidRPr="00806B4F" w:rsidRDefault="00B74260" w:rsidP="006C63F1">
            <w:pPr>
              <w:jc w:val="center"/>
              <w:rPr>
                <w:b/>
                <w:sz w:val="16"/>
                <w:szCs w:val="16"/>
              </w:rPr>
            </w:pPr>
            <w:r>
              <w:rPr>
                <w:b/>
                <w:sz w:val="16"/>
                <w:szCs w:val="16"/>
              </w:rPr>
              <w:t>7</w:t>
            </w:r>
            <w:r w:rsidR="00151740" w:rsidRPr="00806B4F">
              <w:rPr>
                <w:b/>
                <w:sz w:val="16"/>
                <w:szCs w:val="16"/>
              </w:rPr>
              <w:t>.3.</w:t>
            </w:r>
          </w:p>
        </w:tc>
        <w:tc>
          <w:tcPr>
            <w:tcW w:w="5670" w:type="dxa"/>
            <w:tcBorders>
              <w:bottom w:val="nil"/>
            </w:tcBorders>
          </w:tcPr>
          <w:p w14:paraId="39C8CE26" w14:textId="77777777" w:rsidR="00151740" w:rsidRPr="00806B4F" w:rsidRDefault="00151740" w:rsidP="006C63F1">
            <w:pPr>
              <w:spacing w:line="180" w:lineRule="exact"/>
              <w:jc w:val="both"/>
              <w:rPr>
                <w:b/>
                <w:sz w:val="16"/>
                <w:szCs w:val="16"/>
              </w:rPr>
            </w:pPr>
            <w:r w:rsidRPr="00806B4F">
              <w:rPr>
                <w:b/>
                <w:sz w:val="16"/>
                <w:szCs w:val="16"/>
              </w:rPr>
              <w:t>Обременение обязательствами ценных бумаг под межбанковское соглашение с ООО «</w:t>
            </w:r>
            <w:proofErr w:type="spellStart"/>
            <w:r w:rsidRPr="00806B4F">
              <w:rPr>
                <w:b/>
                <w:sz w:val="16"/>
                <w:szCs w:val="16"/>
              </w:rPr>
              <w:t>Инбанк</w:t>
            </w:r>
            <w:proofErr w:type="spellEnd"/>
            <w:r w:rsidRPr="00806B4F">
              <w:rPr>
                <w:b/>
                <w:sz w:val="16"/>
                <w:szCs w:val="16"/>
              </w:rPr>
              <w:t>»</w:t>
            </w:r>
          </w:p>
        </w:tc>
        <w:tc>
          <w:tcPr>
            <w:tcW w:w="3969" w:type="dxa"/>
            <w:tcBorders>
              <w:bottom w:val="nil"/>
            </w:tcBorders>
            <w:vAlign w:val="center"/>
          </w:tcPr>
          <w:p w14:paraId="67995534" w14:textId="77777777" w:rsidR="00151740" w:rsidRPr="00806B4F" w:rsidRDefault="00151740" w:rsidP="00155E52">
            <w:pPr>
              <w:spacing w:line="180" w:lineRule="exact"/>
              <w:jc w:val="center"/>
              <w:rPr>
                <w:b/>
                <w:sz w:val="16"/>
                <w:szCs w:val="16"/>
              </w:rPr>
            </w:pPr>
            <w:r w:rsidRPr="00806B4F">
              <w:rPr>
                <w:b/>
                <w:sz w:val="16"/>
                <w:szCs w:val="16"/>
              </w:rPr>
              <w:t>Бесплатно</w:t>
            </w:r>
          </w:p>
        </w:tc>
      </w:tr>
      <w:tr w:rsidR="00151740" w:rsidRPr="00806B4F" w14:paraId="3D0F0B76" w14:textId="77777777" w:rsidTr="002D0FEF">
        <w:trPr>
          <w:cantSplit/>
          <w:trHeight w:val="460"/>
        </w:trPr>
        <w:tc>
          <w:tcPr>
            <w:tcW w:w="710" w:type="dxa"/>
            <w:tcBorders>
              <w:bottom w:val="nil"/>
            </w:tcBorders>
          </w:tcPr>
          <w:p w14:paraId="7BCB5E92" w14:textId="299B8A2D" w:rsidR="00151740" w:rsidRPr="00806B4F" w:rsidRDefault="00B74260" w:rsidP="006C63F1">
            <w:pPr>
              <w:jc w:val="center"/>
              <w:rPr>
                <w:b/>
                <w:sz w:val="16"/>
                <w:szCs w:val="16"/>
              </w:rPr>
            </w:pPr>
            <w:r>
              <w:rPr>
                <w:b/>
                <w:sz w:val="16"/>
                <w:szCs w:val="16"/>
              </w:rPr>
              <w:t>7</w:t>
            </w:r>
            <w:r w:rsidR="00151740" w:rsidRPr="00806B4F">
              <w:rPr>
                <w:b/>
                <w:sz w:val="16"/>
                <w:szCs w:val="16"/>
              </w:rPr>
              <w:t>.4.</w:t>
            </w:r>
          </w:p>
        </w:tc>
        <w:tc>
          <w:tcPr>
            <w:tcW w:w="5670" w:type="dxa"/>
            <w:tcBorders>
              <w:bottom w:val="nil"/>
            </w:tcBorders>
          </w:tcPr>
          <w:p w14:paraId="43F80A2A" w14:textId="19641A31" w:rsidR="00151740" w:rsidRPr="00806B4F" w:rsidRDefault="00151740" w:rsidP="00A43AF0">
            <w:pPr>
              <w:spacing w:line="180" w:lineRule="exact"/>
              <w:jc w:val="both"/>
              <w:rPr>
                <w:b/>
                <w:sz w:val="16"/>
                <w:szCs w:val="16"/>
                <w:highlight w:val="cyan"/>
              </w:rPr>
            </w:pPr>
            <w:r w:rsidRPr="00806B4F">
              <w:rPr>
                <w:b/>
                <w:sz w:val="16"/>
                <w:szCs w:val="16"/>
              </w:rPr>
              <w:t>Исполнение Поручения с Условием, кроме опе</w:t>
            </w:r>
            <w:r w:rsidR="00DD589D">
              <w:rPr>
                <w:b/>
                <w:sz w:val="16"/>
                <w:szCs w:val="16"/>
              </w:rPr>
              <w:t xml:space="preserve">раций, предусмотренных </w:t>
            </w:r>
            <w:proofErr w:type="spellStart"/>
            <w:r w:rsidR="00DD589D">
              <w:rPr>
                <w:b/>
                <w:sz w:val="16"/>
                <w:szCs w:val="16"/>
              </w:rPr>
              <w:t>пп</w:t>
            </w:r>
            <w:proofErr w:type="spellEnd"/>
            <w:r w:rsidR="00B74260">
              <w:rPr>
                <w:b/>
                <w:sz w:val="16"/>
                <w:szCs w:val="16"/>
              </w:rPr>
              <w:t xml:space="preserve"> </w:t>
            </w:r>
            <w:proofErr w:type="gramStart"/>
            <w:r w:rsidR="00B74260">
              <w:rPr>
                <w:b/>
                <w:sz w:val="16"/>
                <w:szCs w:val="16"/>
              </w:rPr>
              <w:t>5</w:t>
            </w:r>
            <w:r w:rsidRPr="00806B4F">
              <w:rPr>
                <w:b/>
                <w:sz w:val="16"/>
                <w:szCs w:val="16"/>
              </w:rPr>
              <w:t>.</w:t>
            </w:r>
            <w:r w:rsidR="005A1E57">
              <w:rPr>
                <w:b/>
                <w:sz w:val="16"/>
                <w:szCs w:val="16"/>
              </w:rPr>
              <w:t>11</w:t>
            </w:r>
            <w:r w:rsidR="00B74260">
              <w:rPr>
                <w:b/>
                <w:sz w:val="16"/>
                <w:szCs w:val="16"/>
              </w:rPr>
              <w:t>.</w:t>
            </w:r>
            <w:r w:rsidR="00A43AF0">
              <w:rPr>
                <w:b/>
                <w:sz w:val="16"/>
                <w:szCs w:val="16"/>
              </w:rPr>
              <w:t>,</w:t>
            </w:r>
            <w:proofErr w:type="gramEnd"/>
            <w:r w:rsidR="00B74260">
              <w:rPr>
                <w:b/>
                <w:sz w:val="16"/>
                <w:szCs w:val="16"/>
              </w:rPr>
              <w:t xml:space="preserve"> 7.1., 7.2., 7</w:t>
            </w:r>
            <w:r w:rsidRPr="00806B4F">
              <w:rPr>
                <w:b/>
                <w:sz w:val="16"/>
                <w:szCs w:val="16"/>
              </w:rPr>
              <w:t>.3. Тарифов Депозитария</w:t>
            </w:r>
          </w:p>
        </w:tc>
        <w:tc>
          <w:tcPr>
            <w:tcW w:w="3969" w:type="dxa"/>
            <w:tcBorders>
              <w:bottom w:val="nil"/>
            </w:tcBorders>
            <w:vAlign w:val="center"/>
          </w:tcPr>
          <w:p w14:paraId="1DAAD08A" w14:textId="77777777" w:rsidR="00151740" w:rsidRPr="00806B4F" w:rsidRDefault="00151740" w:rsidP="00155E52">
            <w:pPr>
              <w:jc w:val="center"/>
              <w:rPr>
                <w:b/>
                <w:bCs/>
                <w:sz w:val="16"/>
                <w:szCs w:val="16"/>
              </w:rPr>
            </w:pPr>
            <w:r w:rsidRPr="00806B4F">
              <w:rPr>
                <w:b/>
                <w:bCs/>
                <w:sz w:val="16"/>
                <w:szCs w:val="16"/>
              </w:rPr>
              <w:t>1 500,00 (одна тысяча пятьсот) рублей за одно Поручение</w:t>
            </w:r>
          </w:p>
        </w:tc>
      </w:tr>
      <w:tr w:rsidR="00151740" w:rsidRPr="00806B4F" w14:paraId="0CFF915D" w14:textId="77777777" w:rsidTr="002D0FEF">
        <w:trPr>
          <w:cantSplit/>
          <w:trHeight w:val="460"/>
        </w:trPr>
        <w:tc>
          <w:tcPr>
            <w:tcW w:w="710" w:type="dxa"/>
            <w:tcBorders>
              <w:bottom w:val="nil"/>
            </w:tcBorders>
          </w:tcPr>
          <w:p w14:paraId="053772BB" w14:textId="304D80E0" w:rsidR="00151740" w:rsidRPr="00806B4F" w:rsidRDefault="00B74260" w:rsidP="006C63F1">
            <w:pPr>
              <w:jc w:val="center"/>
              <w:rPr>
                <w:b/>
                <w:sz w:val="16"/>
                <w:szCs w:val="16"/>
              </w:rPr>
            </w:pPr>
            <w:r>
              <w:rPr>
                <w:b/>
                <w:sz w:val="16"/>
                <w:szCs w:val="16"/>
              </w:rPr>
              <w:t>7</w:t>
            </w:r>
            <w:r w:rsidR="00151740" w:rsidRPr="00806B4F">
              <w:rPr>
                <w:b/>
                <w:sz w:val="16"/>
                <w:szCs w:val="16"/>
              </w:rPr>
              <w:t>.5.</w:t>
            </w:r>
          </w:p>
        </w:tc>
        <w:tc>
          <w:tcPr>
            <w:tcW w:w="5670" w:type="dxa"/>
            <w:tcBorders>
              <w:bottom w:val="nil"/>
            </w:tcBorders>
          </w:tcPr>
          <w:p w14:paraId="3B3920A3" w14:textId="77777777" w:rsidR="00151740" w:rsidRPr="00806B4F" w:rsidRDefault="00151740" w:rsidP="006C63F1">
            <w:pPr>
              <w:spacing w:line="180" w:lineRule="exact"/>
              <w:jc w:val="both"/>
              <w:rPr>
                <w:b/>
                <w:sz w:val="16"/>
                <w:szCs w:val="16"/>
              </w:rPr>
            </w:pPr>
            <w:r w:rsidRPr="00806B4F">
              <w:rPr>
                <w:b/>
                <w:sz w:val="16"/>
                <w:szCs w:val="16"/>
              </w:rPr>
              <w:t>Погашение инвестиционных паев паевых инвестиционных фондов</w:t>
            </w:r>
          </w:p>
        </w:tc>
        <w:tc>
          <w:tcPr>
            <w:tcW w:w="3969" w:type="dxa"/>
            <w:tcBorders>
              <w:bottom w:val="nil"/>
            </w:tcBorders>
            <w:vAlign w:val="center"/>
          </w:tcPr>
          <w:p w14:paraId="19A5E99B" w14:textId="77777777" w:rsidR="00151740" w:rsidRPr="00806B4F" w:rsidRDefault="00151740" w:rsidP="00155E52">
            <w:pPr>
              <w:jc w:val="center"/>
              <w:rPr>
                <w:b/>
                <w:bCs/>
                <w:sz w:val="16"/>
                <w:szCs w:val="16"/>
              </w:rPr>
            </w:pPr>
            <w:r w:rsidRPr="00806B4F">
              <w:rPr>
                <w:b/>
                <w:bCs/>
                <w:sz w:val="16"/>
                <w:szCs w:val="16"/>
              </w:rPr>
              <w:t>1 500,00 (одна тысяча пятьсот) рублей за одно Поручение</w:t>
            </w:r>
          </w:p>
        </w:tc>
      </w:tr>
      <w:tr w:rsidR="00151740" w:rsidRPr="00806B4F" w14:paraId="03CC5DD0" w14:textId="77777777" w:rsidTr="002D0FEF">
        <w:trPr>
          <w:cantSplit/>
        </w:trPr>
        <w:tc>
          <w:tcPr>
            <w:tcW w:w="710" w:type="dxa"/>
            <w:shd w:val="pct10" w:color="auto" w:fill="auto"/>
          </w:tcPr>
          <w:p w14:paraId="43785D26" w14:textId="2855D842" w:rsidR="00151740" w:rsidRPr="00806B4F" w:rsidRDefault="00B74260" w:rsidP="006C63F1">
            <w:pPr>
              <w:jc w:val="both"/>
              <w:rPr>
                <w:b/>
                <w:sz w:val="16"/>
                <w:szCs w:val="16"/>
              </w:rPr>
            </w:pPr>
            <w:r>
              <w:rPr>
                <w:b/>
                <w:sz w:val="16"/>
                <w:szCs w:val="16"/>
              </w:rPr>
              <w:t>8</w:t>
            </w:r>
            <w:r w:rsidR="00151740" w:rsidRPr="00806B4F">
              <w:rPr>
                <w:b/>
                <w:sz w:val="16"/>
                <w:szCs w:val="16"/>
              </w:rPr>
              <w:t>.</w:t>
            </w:r>
          </w:p>
        </w:tc>
        <w:tc>
          <w:tcPr>
            <w:tcW w:w="5670" w:type="dxa"/>
            <w:shd w:val="pct10" w:color="auto" w:fill="auto"/>
          </w:tcPr>
          <w:p w14:paraId="7B9A55C4" w14:textId="77777777" w:rsidR="00151740" w:rsidRPr="00806B4F" w:rsidRDefault="00151740" w:rsidP="006C63F1">
            <w:pPr>
              <w:pStyle w:val="3"/>
              <w:jc w:val="both"/>
              <w:rPr>
                <w:sz w:val="16"/>
                <w:szCs w:val="16"/>
                <w:lang w:val="ru-RU"/>
              </w:rPr>
            </w:pPr>
            <w:r w:rsidRPr="00806B4F">
              <w:rPr>
                <w:sz w:val="16"/>
                <w:szCs w:val="16"/>
                <w:lang w:val="ru-RU"/>
              </w:rPr>
              <w:t>Прием и обработка формы идентификации лица при выплате дохода по американским ценным бумагам (плата взимается за каждую форму W8BEN, W9, W8BEN-E, W8EXP, W8ECI, W9, W8IMY. Плата не взимается, если форма не признана вышестоящим депозитарием.</w:t>
            </w:r>
          </w:p>
        </w:tc>
        <w:tc>
          <w:tcPr>
            <w:tcW w:w="3969" w:type="dxa"/>
            <w:shd w:val="pct10" w:color="auto" w:fill="auto"/>
            <w:vAlign w:val="center"/>
          </w:tcPr>
          <w:p w14:paraId="6AD92DAC" w14:textId="77777777" w:rsidR="00151740" w:rsidRPr="00806B4F" w:rsidRDefault="00151740" w:rsidP="00155E52">
            <w:pPr>
              <w:pStyle w:val="7"/>
              <w:jc w:val="center"/>
              <w:rPr>
                <w:sz w:val="16"/>
                <w:szCs w:val="16"/>
                <w:lang w:val="ru-RU"/>
              </w:rPr>
            </w:pPr>
            <w:r w:rsidRPr="00806B4F">
              <w:rPr>
                <w:sz w:val="16"/>
                <w:szCs w:val="16"/>
                <w:lang w:val="ru-RU"/>
              </w:rPr>
              <w:t>1 000,00 (одна тысяча) рублей для физических лиц</w:t>
            </w:r>
          </w:p>
          <w:p w14:paraId="28BA07DC" w14:textId="37AE9E93" w:rsidR="00151740" w:rsidRPr="00806B4F" w:rsidRDefault="00151740" w:rsidP="005F6145">
            <w:pPr>
              <w:jc w:val="center"/>
              <w:rPr>
                <w:sz w:val="16"/>
                <w:szCs w:val="16"/>
              </w:rPr>
            </w:pPr>
            <w:r w:rsidRPr="00806B4F">
              <w:rPr>
                <w:b/>
                <w:sz w:val="16"/>
                <w:szCs w:val="16"/>
              </w:rPr>
              <w:t xml:space="preserve">5 000,00 (пять тысяч) </w:t>
            </w:r>
            <w:r w:rsidR="005F6145" w:rsidRPr="00806B4F">
              <w:rPr>
                <w:b/>
                <w:sz w:val="16"/>
                <w:szCs w:val="16"/>
              </w:rPr>
              <w:t xml:space="preserve">рублей </w:t>
            </w:r>
            <w:r w:rsidRPr="00806B4F">
              <w:rPr>
                <w:b/>
                <w:sz w:val="16"/>
                <w:szCs w:val="16"/>
              </w:rPr>
              <w:t>для юридических лиц</w:t>
            </w:r>
          </w:p>
        </w:tc>
      </w:tr>
      <w:tr w:rsidR="00151740" w:rsidRPr="00806B4F" w14:paraId="122A4611" w14:textId="77777777" w:rsidTr="002D0FEF">
        <w:trPr>
          <w:cantSplit/>
        </w:trPr>
        <w:tc>
          <w:tcPr>
            <w:tcW w:w="710" w:type="dxa"/>
            <w:shd w:val="pct10" w:color="auto" w:fill="auto"/>
          </w:tcPr>
          <w:p w14:paraId="5237B4B3" w14:textId="00562F60" w:rsidR="00151740" w:rsidRPr="00497D37" w:rsidRDefault="00B74260" w:rsidP="006C63F1">
            <w:pPr>
              <w:jc w:val="both"/>
              <w:rPr>
                <w:b/>
                <w:sz w:val="16"/>
                <w:szCs w:val="16"/>
              </w:rPr>
            </w:pPr>
            <w:r>
              <w:rPr>
                <w:b/>
                <w:sz w:val="16"/>
                <w:szCs w:val="16"/>
              </w:rPr>
              <w:t>9</w:t>
            </w:r>
            <w:r w:rsidR="00151740">
              <w:rPr>
                <w:b/>
                <w:sz w:val="16"/>
                <w:szCs w:val="16"/>
              </w:rPr>
              <w:t>.</w:t>
            </w:r>
          </w:p>
        </w:tc>
        <w:tc>
          <w:tcPr>
            <w:tcW w:w="5670" w:type="dxa"/>
            <w:shd w:val="pct10" w:color="auto" w:fill="auto"/>
          </w:tcPr>
          <w:p w14:paraId="3E1C2373" w14:textId="77777777" w:rsidR="00151740" w:rsidRPr="001D0B2F" w:rsidRDefault="00151740" w:rsidP="006C63F1">
            <w:pPr>
              <w:pStyle w:val="3"/>
              <w:jc w:val="both"/>
              <w:rPr>
                <w:sz w:val="16"/>
                <w:szCs w:val="16"/>
                <w:lang w:val="ru-RU"/>
              </w:rPr>
            </w:pPr>
            <w:r w:rsidRPr="00497D37">
              <w:rPr>
                <w:sz w:val="16"/>
                <w:szCs w:val="16"/>
                <w:lang w:val="ru-RU"/>
              </w:rPr>
              <w:t>Обработка налогового раскрытия при выплате дохода по американским ценным бумагам по запросу вышестоящего депозитария.</w:t>
            </w:r>
            <w:r>
              <w:rPr>
                <w:sz w:val="16"/>
                <w:szCs w:val="16"/>
                <w:lang w:val="ru-RU"/>
              </w:rPr>
              <w:t xml:space="preserve"> </w:t>
            </w:r>
          </w:p>
        </w:tc>
        <w:tc>
          <w:tcPr>
            <w:tcW w:w="3969" w:type="dxa"/>
            <w:shd w:val="pct10" w:color="auto" w:fill="auto"/>
            <w:vAlign w:val="center"/>
          </w:tcPr>
          <w:p w14:paraId="5888C63F" w14:textId="277517E1" w:rsidR="00151740" w:rsidRPr="00806B4F" w:rsidRDefault="00151740" w:rsidP="00155E52">
            <w:pPr>
              <w:pStyle w:val="7"/>
              <w:jc w:val="center"/>
              <w:rPr>
                <w:sz w:val="16"/>
                <w:szCs w:val="16"/>
                <w:lang w:val="ru-RU"/>
              </w:rPr>
            </w:pPr>
            <w:r>
              <w:rPr>
                <w:sz w:val="16"/>
                <w:szCs w:val="16"/>
                <w:lang w:val="ru-RU"/>
              </w:rPr>
              <w:t>2 000,00 (две тысячи) рублей за одно раскрытие</w:t>
            </w:r>
          </w:p>
        </w:tc>
      </w:tr>
      <w:tr w:rsidR="00151740" w:rsidRPr="00806B4F" w14:paraId="71B81419" w14:textId="77777777" w:rsidTr="002D0FEF">
        <w:trPr>
          <w:cantSplit/>
        </w:trPr>
        <w:tc>
          <w:tcPr>
            <w:tcW w:w="710" w:type="dxa"/>
            <w:shd w:val="pct10" w:color="auto" w:fill="auto"/>
          </w:tcPr>
          <w:p w14:paraId="7ACEB238" w14:textId="05642FB9" w:rsidR="00151740" w:rsidRPr="00D25376" w:rsidDel="001D0B2F" w:rsidRDefault="00B74260" w:rsidP="006C63F1">
            <w:pPr>
              <w:jc w:val="both"/>
              <w:rPr>
                <w:b/>
                <w:sz w:val="16"/>
              </w:rPr>
            </w:pPr>
            <w:r>
              <w:rPr>
                <w:b/>
                <w:sz w:val="16"/>
                <w:szCs w:val="16"/>
              </w:rPr>
              <w:t>10.</w:t>
            </w:r>
          </w:p>
        </w:tc>
        <w:tc>
          <w:tcPr>
            <w:tcW w:w="5670" w:type="dxa"/>
            <w:shd w:val="pct10" w:color="auto" w:fill="auto"/>
          </w:tcPr>
          <w:p w14:paraId="66980973" w14:textId="77777777" w:rsidR="00151740" w:rsidRPr="00806B4F" w:rsidRDefault="00151740" w:rsidP="006C63F1">
            <w:pPr>
              <w:pStyle w:val="3"/>
              <w:jc w:val="both"/>
              <w:rPr>
                <w:sz w:val="16"/>
                <w:szCs w:val="16"/>
                <w:lang w:val="ru-RU"/>
              </w:rPr>
            </w:pPr>
            <w:r w:rsidRPr="008B5023">
              <w:rPr>
                <w:sz w:val="16"/>
                <w:szCs w:val="16"/>
                <w:lang w:val="ru-RU"/>
              </w:rPr>
              <w:t xml:space="preserve">Обработка налогового раскрытия </w:t>
            </w:r>
            <w:r>
              <w:rPr>
                <w:sz w:val="16"/>
                <w:szCs w:val="16"/>
                <w:lang w:val="ru-RU"/>
              </w:rPr>
              <w:t>по депозитарным распискам на акции российских эмитентов</w:t>
            </w:r>
            <w:r w:rsidRPr="008B5023">
              <w:rPr>
                <w:sz w:val="16"/>
                <w:szCs w:val="16"/>
                <w:lang w:val="ru-RU"/>
              </w:rPr>
              <w:t xml:space="preserve"> по запросу вышестоящего депозитария.</w:t>
            </w:r>
            <w:r>
              <w:rPr>
                <w:sz w:val="16"/>
                <w:szCs w:val="16"/>
                <w:lang w:val="ru-RU"/>
              </w:rPr>
              <w:t xml:space="preserve"> </w:t>
            </w:r>
          </w:p>
        </w:tc>
        <w:tc>
          <w:tcPr>
            <w:tcW w:w="3969" w:type="dxa"/>
            <w:shd w:val="pct10" w:color="auto" w:fill="auto"/>
            <w:vAlign w:val="center"/>
          </w:tcPr>
          <w:p w14:paraId="71AF6B66" w14:textId="799AA5A7" w:rsidR="00151740" w:rsidRPr="00806B4F" w:rsidRDefault="00151740" w:rsidP="00155E52">
            <w:pPr>
              <w:pStyle w:val="7"/>
              <w:jc w:val="center"/>
              <w:rPr>
                <w:sz w:val="16"/>
                <w:szCs w:val="16"/>
                <w:lang w:val="ru-RU"/>
              </w:rPr>
            </w:pPr>
            <w:r>
              <w:rPr>
                <w:sz w:val="16"/>
                <w:szCs w:val="16"/>
                <w:lang w:val="ru-RU"/>
              </w:rPr>
              <w:t>4 000,00 (четыре тысячи) рублей за одно раскрытие</w:t>
            </w:r>
          </w:p>
        </w:tc>
      </w:tr>
      <w:tr w:rsidR="00151740" w:rsidRPr="00806B4F" w14:paraId="66FC769D" w14:textId="77777777" w:rsidTr="002D0FEF">
        <w:trPr>
          <w:cantSplit/>
        </w:trPr>
        <w:tc>
          <w:tcPr>
            <w:tcW w:w="710" w:type="dxa"/>
            <w:shd w:val="pct10" w:color="auto" w:fill="auto"/>
          </w:tcPr>
          <w:p w14:paraId="3DE80096" w14:textId="6F878860" w:rsidR="00151740" w:rsidRPr="001D0B2F" w:rsidRDefault="00155E52" w:rsidP="00B74260">
            <w:pPr>
              <w:jc w:val="both"/>
              <w:rPr>
                <w:b/>
                <w:sz w:val="16"/>
                <w:szCs w:val="16"/>
              </w:rPr>
            </w:pPr>
            <w:r>
              <w:rPr>
                <w:b/>
                <w:sz w:val="16"/>
                <w:szCs w:val="16"/>
              </w:rPr>
              <w:t>1</w:t>
            </w:r>
            <w:r w:rsidR="00B74260">
              <w:rPr>
                <w:b/>
                <w:sz w:val="16"/>
                <w:szCs w:val="16"/>
              </w:rPr>
              <w:t>1</w:t>
            </w:r>
            <w:r w:rsidR="00151740">
              <w:rPr>
                <w:b/>
                <w:sz w:val="16"/>
                <w:szCs w:val="16"/>
              </w:rPr>
              <w:t>.</w:t>
            </w:r>
          </w:p>
        </w:tc>
        <w:tc>
          <w:tcPr>
            <w:tcW w:w="5670" w:type="dxa"/>
            <w:shd w:val="pct10" w:color="auto" w:fill="auto"/>
          </w:tcPr>
          <w:p w14:paraId="086B5DED" w14:textId="77777777" w:rsidR="00151740" w:rsidRPr="00806B4F" w:rsidRDefault="00151740" w:rsidP="006C63F1">
            <w:pPr>
              <w:pStyle w:val="3"/>
              <w:jc w:val="both"/>
              <w:rPr>
                <w:sz w:val="16"/>
                <w:szCs w:val="16"/>
                <w:lang w:val="ru-RU"/>
              </w:rPr>
            </w:pPr>
            <w:r w:rsidRPr="00806B4F">
              <w:rPr>
                <w:sz w:val="16"/>
                <w:szCs w:val="16"/>
                <w:lang w:val="ru-RU"/>
              </w:rPr>
              <w:t xml:space="preserve">Оказание услуг, сопутствующих депозитарной деятельности </w:t>
            </w:r>
          </w:p>
        </w:tc>
        <w:tc>
          <w:tcPr>
            <w:tcW w:w="3969" w:type="dxa"/>
            <w:shd w:val="pct10" w:color="auto" w:fill="auto"/>
            <w:vAlign w:val="center"/>
          </w:tcPr>
          <w:p w14:paraId="19FF0200" w14:textId="77777777" w:rsidR="00151740" w:rsidRPr="00806B4F" w:rsidRDefault="00151740" w:rsidP="00155E52">
            <w:pPr>
              <w:pStyle w:val="7"/>
              <w:jc w:val="center"/>
              <w:rPr>
                <w:sz w:val="16"/>
                <w:szCs w:val="16"/>
                <w:lang w:val="ru-RU"/>
              </w:rPr>
            </w:pPr>
            <w:r w:rsidRPr="00806B4F">
              <w:rPr>
                <w:sz w:val="16"/>
                <w:szCs w:val="16"/>
                <w:lang w:val="ru-RU"/>
              </w:rPr>
              <w:t>По соглашению Сторон</w:t>
            </w:r>
          </w:p>
        </w:tc>
      </w:tr>
      <w:tr w:rsidR="007041FF" w:rsidRPr="00806B4F" w14:paraId="495F4830" w14:textId="77777777" w:rsidTr="002D0FEF">
        <w:trPr>
          <w:cantSplit/>
        </w:trPr>
        <w:tc>
          <w:tcPr>
            <w:tcW w:w="710" w:type="dxa"/>
            <w:shd w:val="pct10" w:color="auto" w:fill="auto"/>
          </w:tcPr>
          <w:p w14:paraId="7E5F6336" w14:textId="3D87AD9E" w:rsidR="007041FF" w:rsidRDefault="007041FF" w:rsidP="00B74260">
            <w:pPr>
              <w:jc w:val="both"/>
              <w:rPr>
                <w:b/>
                <w:sz w:val="16"/>
                <w:szCs w:val="16"/>
              </w:rPr>
            </w:pPr>
            <w:r>
              <w:rPr>
                <w:b/>
                <w:sz w:val="16"/>
                <w:szCs w:val="16"/>
              </w:rPr>
              <w:lastRenderedPageBreak/>
              <w:t>1</w:t>
            </w:r>
            <w:r w:rsidR="00B74260">
              <w:rPr>
                <w:b/>
                <w:sz w:val="16"/>
                <w:szCs w:val="16"/>
              </w:rPr>
              <w:t>2</w:t>
            </w:r>
            <w:r>
              <w:rPr>
                <w:b/>
                <w:sz w:val="16"/>
                <w:szCs w:val="16"/>
              </w:rPr>
              <w:t>.</w:t>
            </w:r>
          </w:p>
        </w:tc>
        <w:tc>
          <w:tcPr>
            <w:tcW w:w="5670" w:type="dxa"/>
            <w:shd w:val="pct10" w:color="auto" w:fill="auto"/>
          </w:tcPr>
          <w:p w14:paraId="2C6E0A53" w14:textId="6F8B2281" w:rsidR="007041FF" w:rsidRPr="00806B4F" w:rsidRDefault="007041FF" w:rsidP="0071163D">
            <w:pPr>
              <w:pStyle w:val="3"/>
              <w:jc w:val="both"/>
              <w:rPr>
                <w:sz w:val="16"/>
                <w:szCs w:val="16"/>
                <w:lang w:val="ru-RU"/>
              </w:rPr>
            </w:pPr>
            <w:r>
              <w:rPr>
                <w:sz w:val="16"/>
                <w:szCs w:val="16"/>
                <w:lang w:val="ru-RU"/>
              </w:rPr>
              <w:t>Обработка инструкций по депозитарным распискам</w:t>
            </w:r>
            <w:r w:rsidR="00B74260">
              <w:rPr>
                <w:sz w:val="16"/>
                <w:szCs w:val="16"/>
                <w:vertAlign w:val="superscript"/>
                <w:lang w:val="ru-RU"/>
              </w:rPr>
              <w:t>6</w:t>
            </w:r>
          </w:p>
        </w:tc>
        <w:tc>
          <w:tcPr>
            <w:tcW w:w="3969" w:type="dxa"/>
            <w:shd w:val="pct10" w:color="auto" w:fill="auto"/>
          </w:tcPr>
          <w:p w14:paraId="148EE7CC" w14:textId="77777777" w:rsidR="007041FF" w:rsidRPr="00806B4F" w:rsidRDefault="007041FF" w:rsidP="0071163D">
            <w:pPr>
              <w:pStyle w:val="7"/>
              <w:jc w:val="center"/>
              <w:rPr>
                <w:sz w:val="16"/>
                <w:szCs w:val="16"/>
                <w:lang w:val="ru-RU"/>
              </w:rPr>
            </w:pPr>
          </w:p>
        </w:tc>
      </w:tr>
      <w:tr w:rsidR="007041FF" w:rsidRPr="00F51228" w14:paraId="69405464" w14:textId="77777777" w:rsidTr="002D0FEF">
        <w:trPr>
          <w:cantSplit/>
          <w:trHeight w:val="411"/>
        </w:trPr>
        <w:tc>
          <w:tcPr>
            <w:tcW w:w="710" w:type="dxa"/>
            <w:tcBorders>
              <w:bottom w:val="nil"/>
            </w:tcBorders>
          </w:tcPr>
          <w:p w14:paraId="6761336D" w14:textId="47B79C7C" w:rsidR="007041FF" w:rsidRPr="00F51228" w:rsidRDefault="007041FF" w:rsidP="00B74260">
            <w:pPr>
              <w:jc w:val="center"/>
              <w:rPr>
                <w:b/>
                <w:sz w:val="16"/>
                <w:szCs w:val="16"/>
              </w:rPr>
            </w:pPr>
            <w:r w:rsidRPr="00F51228">
              <w:rPr>
                <w:b/>
                <w:sz w:val="16"/>
                <w:szCs w:val="16"/>
              </w:rPr>
              <w:t>1</w:t>
            </w:r>
            <w:r w:rsidR="00B74260">
              <w:rPr>
                <w:b/>
                <w:sz w:val="16"/>
                <w:szCs w:val="16"/>
              </w:rPr>
              <w:t>2</w:t>
            </w:r>
            <w:r w:rsidRPr="00F51228">
              <w:rPr>
                <w:b/>
                <w:sz w:val="16"/>
                <w:szCs w:val="16"/>
              </w:rPr>
              <w:t>.1</w:t>
            </w:r>
          </w:p>
        </w:tc>
        <w:tc>
          <w:tcPr>
            <w:tcW w:w="5670" w:type="dxa"/>
            <w:tcBorders>
              <w:bottom w:val="nil"/>
            </w:tcBorders>
          </w:tcPr>
          <w:p w14:paraId="16FEBC36" w14:textId="77777777" w:rsidR="007041FF" w:rsidRPr="00F51228" w:rsidRDefault="007041FF" w:rsidP="0071163D">
            <w:pPr>
              <w:spacing w:line="180" w:lineRule="exact"/>
              <w:jc w:val="both"/>
              <w:rPr>
                <w:b/>
                <w:sz w:val="16"/>
                <w:szCs w:val="16"/>
                <w:highlight w:val="cyan"/>
              </w:rPr>
            </w:pPr>
            <w:r w:rsidRPr="00F51228">
              <w:rPr>
                <w:b/>
                <w:sz w:val="16"/>
                <w:szCs w:val="16"/>
              </w:rPr>
              <w:t>Услуга, связанная с подачей инструкции на конвертацию депозитарных распис</w:t>
            </w:r>
            <w:r>
              <w:rPr>
                <w:b/>
                <w:sz w:val="16"/>
                <w:szCs w:val="16"/>
              </w:rPr>
              <w:t>ок</w:t>
            </w:r>
          </w:p>
        </w:tc>
        <w:tc>
          <w:tcPr>
            <w:tcW w:w="3969" w:type="dxa"/>
            <w:tcBorders>
              <w:bottom w:val="nil"/>
            </w:tcBorders>
          </w:tcPr>
          <w:p w14:paraId="45870E67" w14:textId="77777777" w:rsidR="007041FF" w:rsidRPr="00F51228" w:rsidRDefault="007041FF" w:rsidP="0071163D">
            <w:pPr>
              <w:jc w:val="center"/>
              <w:rPr>
                <w:b/>
                <w:bCs/>
                <w:sz w:val="16"/>
                <w:szCs w:val="16"/>
              </w:rPr>
            </w:pPr>
            <w:r w:rsidRPr="00F51228">
              <w:rPr>
                <w:b/>
                <w:sz w:val="16"/>
                <w:szCs w:val="16"/>
              </w:rPr>
              <w:t xml:space="preserve">4 000,00 (четыре тысячи) рублей </w:t>
            </w:r>
            <w:r w:rsidRPr="00F51228">
              <w:rPr>
                <w:b/>
                <w:bCs/>
                <w:sz w:val="16"/>
                <w:szCs w:val="16"/>
              </w:rPr>
              <w:t>за одно Поручение.</w:t>
            </w:r>
          </w:p>
        </w:tc>
      </w:tr>
      <w:tr w:rsidR="007041FF" w:rsidRPr="00F51228" w14:paraId="6C5BA513" w14:textId="77777777" w:rsidTr="002D0FEF">
        <w:trPr>
          <w:cantSplit/>
          <w:trHeight w:val="361"/>
        </w:trPr>
        <w:tc>
          <w:tcPr>
            <w:tcW w:w="710" w:type="dxa"/>
            <w:tcBorders>
              <w:bottom w:val="nil"/>
            </w:tcBorders>
          </w:tcPr>
          <w:p w14:paraId="63F26B66" w14:textId="69FB10FE" w:rsidR="007041FF" w:rsidRPr="00F51228" w:rsidRDefault="007041FF" w:rsidP="00B74260">
            <w:pPr>
              <w:jc w:val="center"/>
              <w:rPr>
                <w:b/>
                <w:sz w:val="16"/>
                <w:szCs w:val="16"/>
              </w:rPr>
            </w:pPr>
            <w:r w:rsidRPr="00F51228">
              <w:rPr>
                <w:b/>
                <w:sz w:val="16"/>
                <w:szCs w:val="16"/>
              </w:rPr>
              <w:t>1</w:t>
            </w:r>
            <w:r w:rsidR="00B74260">
              <w:rPr>
                <w:b/>
                <w:sz w:val="16"/>
                <w:szCs w:val="16"/>
              </w:rPr>
              <w:t>2</w:t>
            </w:r>
            <w:r w:rsidRPr="00F51228">
              <w:rPr>
                <w:b/>
                <w:sz w:val="16"/>
                <w:szCs w:val="16"/>
              </w:rPr>
              <w:t>.2.</w:t>
            </w:r>
          </w:p>
        </w:tc>
        <w:tc>
          <w:tcPr>
            <w:tcW w:w="5670" w:type="dxa"/>
            <w:tcBorders>
              <w:bottom w:val="nil"/>
            </w:tcBorders>
          </w:tcPr>
          <w:p w14:paraId="660F178C" w14:textId="77777777" w:rsidR="007041FF" w:rsidRPr="00F51228" w:rsidRDefault="007041FF" w:rsidP="0071163D">
            <w:pPr>
              <w:rPr>
                <w:b/>
                <w:sz w:val="16"/>
                <w:szCs w:val="16"/>
              </w:rPr>
            </w:pPr>
            <w:r w:rsidRPr="00F51228">
              <w:rPr>
                <w:b/>
                <w:sz w:val="16"/>
                <w:szCs w:val="16"/>
              </w:rPr>
              <w:t xml:space="preserve"> Услуга, связанная с отменой инструкции на конвертацию д</w:t>
            </w:r>
            <w:r>
              <w:rPr>
                <w:b/>
                <w:sz w:val="16"/>
                <w:szCs w:val="16"/>
              </w:rPr>
              <w:t xml:space="preserve">епозитарных расписок </w:t>
            </w:r>
          </w:p>
        </w:tc>
        <w:tc>
          <w:tcPr>
            <w:tcW w:w="3969" w:type="dxa"/>
            <w:tcBorders>
              <w:bottom w:val="nil"/>
            </w:tcBorders>
          </w:tcPr>
          <w:p w14:paraId="6C073A7C" w14:textId="77777777" w:rsidR="007041FF" w:rsidRPr="00F51228" w:rsidRDefault="007041FF" w:rsidP="0071163D">
            <w:pPr>
              <w:jc w:val="center"/>
              <w:rPr>
                <w:b/>
                <w:bCs/>
                <w:sz w:val="16"/>
                <w:szCs w:val="16"/>
              </w:rPr>
            </w:pPr>
            <w:r w:rsidRPr="00F51228">
              <w:rPr>
                <w:b/>
                <w:sz w:val="16"/>
                <w:szCs w:val="16"/>
              </w:rPr>
              <w:t xml:space="preserve">2 000,00 (две тысячи) рублей </w:t>
            </w:r>
            <w:r w:rsidRPr="00F51228">
              <w:rPr>
                <w:b/>
                <w:bCs/>
                <w:sz w:val="16"/>
                <w:szCs w:val="16"/>
              </w:rPr>
              <w:t>за одно Поручение.</w:t>
            </w:r>
          </w:p>
        </w:tc>
      </w:tr>
      <w:tr w:rsidR="00151740" w:rsidRPr="00806B4F" w14:paraId="34193E8B" w14:textId="77777777" w:rsidTr="002D0FEF">
        <w:trPr>
          <w:cantSplit/>
        </w:trPr>
        <w:tc>
          <w:tcPr>
            <w:tcW w:w="710" w:type="dxa"/>
            <w:tcBorders>
              <w:bottom w:val="single" w:sz="4" w:space="0" w:color="auto"/>
            </w:tcBorders>
            <w:shd w:val="pct10" w:color="auto" w:fill="auto"/>
          </w:tcPr>
          <w:p w14:paraId="12D8B7D3" w14:textId="10E4A68A" w:rsidR="00151740" w:rsidRPr="001D0B2F" w:rsidRDefault="00151740" w:rsidP="00B74260">
            <w:pPr>
              <w:jc w:val="both"/>
              <w:rPr>
                <w:b/>
                <w:sz w:val="16"/>
                <w:szCs w:val="16"/>
              </w:rPr>
            </w:pPr>
            <w:r>
              <w:rPr>
                <w:b/>
                <w:sz w:val="16"/>
                <w:szCs w:val="16"/>
              </w:rPr>
              <w:t>1</w:t>
            </w:r>
            <w:r w:rsidR="00B74260">
              <w:rPr>
                <w:b/>
                <w:sz w:val="16"/>
                <w:szCs w:val="16"/>
              </w:rPr>
              <w:t>3</w:t>
            </w:r>
            <w:r>
              <w:rPr>
                <w:b/>
                <w:sz w:val="16"/>
                <w:szCs w:val="16"/>
              </w:rPr>
              <w:t>.</w:t>
            </w:r>
          </w:p>
        </w:tc>
        <w:tc>
          <w:tcPr>
            <w:tcW w:w="5670" w:type="dxa"/>
            <w:tcBorders>
              <w:bottom w:val="single" w:sz="4" w:space="0" w:color="auto"/>
            </w:tcBorders>
            <w:shd w:val="pct10" w:color="auto" w:fill="auto"/>
          </w:tcPr>
          <w:p w14:paraId="1F10DF1D" w14:textId="77777777" w:rsidR="00151740" w:rsidRPr="00806B4F" w:rsidRDefault="00151740" w:rsidP="006C63F1">
            <w:pPr>
              <w:pStyle w:val="3"/>
              <w:jc w:val="both"/>
              <w:rPr>
                <w:sz w:val="16"/>
                <w:szCs w:val="16"/>
                <w:lang w:val="ru-RU"/>
              </w:rPr>
            </w:pPr>
            <w:r w:rsidRPr="00806B4F">
              <w:rPr>
                <w:sz w:val="16"/>
                <w:szCs w:val="16"/>
                <w:lang w:val="ru-RU"/>
              </w:rPr>
              <w:t xml:space="preserve">Открытие лицевого счета номинального держателя Банка в регистраторе/ счета депо номинального держателя в другом депозитарии по поручению Депонента </w:t>
            </w:r>
          </w:p>
        </w:tc>
        <w:tc>
          <w:tcPr>
            <w:tcW w:w="3969" w:type="dxa"/>
            <w:tcBorders>
              <w:bottom w:val="single" w:sz="4" w:space="0" w:color="auto"/>
            </w:tcBorders>
            <w:shd w:val="pct10" w:color="auto" w:fill="auto"/>
            <w:vAlign w:val="center"/>
          </w:tcPr>
          <w:p w14:paraId="654C1D9F" w14:textId="77777777" w:rsidR="00151740" w:rsidRPr="00806B4F" w:rsidRDefault="00151740" w:rsidP="00155E52">
            <w:pPr>
              <w:pStyle w:val="7"/>
              <w:jc w:val="center"/>
              <w:rPr>
                <w:sz w:val="16"/>
                <w:szCs w:val="16"/>
                <w:lang w:val="ru-RU"/>
              </w:rPr>
            </w:pPr>
            <w:r w:rsidRPr="00806B4F">
              <w:rPr>
                <w:sz w:val="16"/>
                <w:szCs w:val="16"/>
                <w:lang w:val="ru-RU"/>
              </w:rPr>
              <w:t>По соглашению Сторон</w:t>
            </w:r>
          </w:p>
        </w:tc>
      </w:tr>
      <w:tr w:rsidR="00151740" w:rsidRPr="00806B4F" w14:paraId="1CBB058A" w14:textId="77777777" w:rsidTr="002D0FEF">
        <w:trPr>
          <w:cantSplit/>
        </w:trPr>
        <w:tc>
          <w:tcPr>
            <w:tcW w:w="710" w:type="dxa"/>
            <w:tcBorders>
              <w:bottom w:val="single" w:sz="4" w:space="0" w:color="auto"/>
            </w:tcBorders>
            <w:shd w:val="pct10" w:color="auto" w:fill="auto"/>
          </w:tcPr>
          <w:p w14:paraId="478135E9" w14:textId="2ED5BF45" w:rsidR="00151740" w:rsidRPr="001D0B2F" w:rsidRDefault="007041FF" w:rsidP="00B74260">
            <w:pPr>
              <w:jc w:val="both"/>
              <w:rPr>
                <w:b/>
                <w:sz w:val="16"/>
                <w:szCs w:val="16"/>
              </w:rPr>
            </w:pPr>
            <w:r>
              <w:rPr>
                <w:b/>
                <w:sz w:val="16"/>
                <w:szCs w:val="16"/>
              </w:rPr>
              <w:t>1</w:t>
            </w:r>
            <w:r w:rsidR="00B74260">
              <w:rPr>
                <w:b/>
                <w:sz w:val="16"/>
                <w:szCs w:val="16"/>
              </w:rPr>
              <w:t>4</w:t>
            </w:r>
            <w:r w:rsidR="00151740">
              <w:rPr>
                <w:b/>
                <w:sz w:val="16"/>
                <w:szCs w:val="16"/>
              </w:rPr>
              <w:t>.</w:t>
            </w:r>
          </w:p>
        </w:tc>
        <w:tc>
          <w:tcPr>
            <w:tcW w:w="5670" w:type="dxa"/>
            <w:tcBorders>
              <w:bottom w:val="single" w:sz="4" w:space="0" w:color="auto"/>
            </w:tcBorders>
            <w:shd w:val="pct10" w:color="auto" w:fill="auto"/>
          </w:tcPr>
          <w:p w14:paraId="42FDF633" w14:textId="5B19BA9F" w:rsidR="00151740" w:rsidRPr="00806B4F" w:rsidRDefault="00151740" w:rsidP="0016040C">
            <w:pPr>
              <w:pStyle w:val="3"/>
              <w:jc w:val="both"/>
              <w:rPr>
                <w:sz w:val="16"/>
                <w:szCs w:val="16"/>
                <w:lang w:val="ru-RU"/>
              </w:rPr>
            </w:pPr>
            <w:r w:rsidRPr="00806B4F">
              <w:rPr>
                <w:sz w:val="16"/>
                <w:szCs w:val="16"/>
                <w:lang w:val="ru-RU"/>
              </w:rPr>
              <w:t>Хранение и учет ценных бумаг, находящихся на лицевых счетах номинального держателя Банка в регистраторе/ счетах депо номинального держателя в друго</w:t>
            </w:r>
            <w:r w:rsidR="0016040C">
              <w:rPr>
                <w:sz w:val="16"/>
                <w:szCs w:val="16"/>
                <w:lang w:val="ru-RU"/>
              </w:rPr>
              <w:t>м депозитарии (кроме НКО АО НРД)</w:t>
            </w:r>
          </w:p>
        </w:tc>
        <w:tc>
          <w:tcPr>
            <w:tcW w:w="3969" w:type="dxa"/>
            <w:tcBorders>
              <w:bottom w:val="single" w:sz="4" w:space="0" w:color="auto"/>
            </w:tcBorders>
            <w:shd w:val="pct10" w:color="auto" w:fill="auto"/>
            <w:vAlign w:val="center"/>
          </w:tcPr>
          <w:p w14:paraId="23DAD21A" w14:textId="77777777" w:rsidR="00151740" w:rsidRPr="00806B4F" w:rsidRDefault="00151740" w:rsidP="00155E52">
            <w:pPr>
              <w:pStyle w:val="7"/>
              <w:jc w:val="center"/>
              <w:rPr>
                <w:sz w:val="16"/>
                <w:szCs w:val="16"/>
                <w:lang w:val="ru-RU"/>
              </w:rPr>
            </w:pPr>
            <w:r w:rsidRPr="00806B4F">
              <w:rPr>
                <w:sz w:val="16"/>
                <w:szCs w:val="16"/>
                <w:lang w:val="ru-RU"/>
              </w:rPr>
              <w:t>По соглашению Сторон</w:t>
            </w:r>
          </w:p>
        </w:tc>
      </w:tr>
      <w:tr w:rsidR="00151740" w:rsidRPr="00806B4F" w14:paraId="07DC1B22" w14:textId="77777777" w:rsidTr="002D0FEF">
        <w:trPr>
          <w:cantSplit/>
          <w:trHeight w:val="361"/>
        </w:trPr>
        <w:tc>
          <w:tcPr>
            <w:tcW w:w="710" w:type="dxa"/>
            <w:tcBorders>
              <w:top w:val="nil"/>
              <w:bottom w:val="nil"/>
            </w:tcBorders>
            <w:shd w:val="pct10" w:color="auto" w:fill="auto"/>
          </w:tcPr>
          <w:p w14:paraId="4DD04DA8" w14:textId="0519491F" w:rsidR="00155E52" w:rsidRDefault="00155E52" w:rsidP="0016040C">
            <w:pPr>
              <w:rPr>
                <w:b/>
                <w:sz w:val="16"/>
                <w:szCs w:val="16"/>
              </w:rPr>
            </w:pPr>
          </w:p>
          <w:p w14:paraId="4B400DA8" w14:textId="77777777" w:rsidR="00155E52" w:rsidRDefault="00155E52" w:rsidP="0016040C">
            <w:pPr>
              <w:rPr>
                <w:b/>
                <w:sz w:val="16"/>
                <w:szCs w:val="16"/>
              </w:rPr>
            </w:pPr>
          </w:p>
          <w:p w14:paraId="7358C7E3" w14:textId="77220D81" w:rsidR="00151740" w:rsidRPr="00497D37" w:rsidRDefault="00151740" w:rsidP="00B74260">
            <w:pPr>
              <w:rPr>
                <w:b/>
                <w:sz w:val="16"/>
                <w:szCs w:val="16"/>
              </w:rPr>
            </w:pPr>
            <w:r>
              <w:rPr>
                <w:b/>
                <w:sz w:val="16"/>
                <w:szCs w:val="16"/>
              </w:rPr>
              <w:t>1</w:t>
            </w:r>
            <w:r w:rsidR="00B74260">
              <w:rPr>
                <w:b/>
                <w:sz w:val="16"/>
                <w:szCs w:val="16"/>
              </w:rPr>
              <w:t>5</w:t>
            </w:r>
            <w:r>
              <w:rPr>
                <w:b/>
                <w:sz w:val="16"/>
                <w:szCs w:val="16"/>
              </w:rPr>
              <w:t>.</w:t>
            </w:r>
          </w:p>
        </w:tc>
        <w:tc>
          <w:tcPr>
            <w:tcW w:w="9639" w:type="dxa"/>
            <w:gridSpan w:val="2"/>
            <w:tcBorders>
              <w:top w:val="nil"/>
              <w:bottom w:val="nil"/>
            </w:tcBorders>
            <w:shd w:val="pct10" w:color="auto" w:fill="auto"/>
          </w:tcPr>
          <w:p w14:paraId="2FF931D9" w14:textId="77777777" w:rsidR="00155E52" w:rsidRDefault="00155E52" w:rsidP="006C63F1">
            <w:pPr>
              <w:pStyle w:val="3"/>
              <w:rPr>
                <w:sz w:val="16"/>
                <w:szCs w:val="16"/>
                <w:lang w:val="ru-RU"/>
              </w:rPr>
            </w:pPr>
          </w:p>
          <w:p w14:paraId="05FA1858" w14:textId="77777777" w:rsidR="00155E52" w:rsidRDefault="00155E52" w:rsidP="0016040C">
            <w:pPr>
              <w:pStyle w:val="3"/>
              <w:jc w:val="left"/>
              <w:rPr>
                <w:sz w:val="16"/>
                <w:szCs w:val="16"/>
                <w:lang w:val="ru-RU"/>
              </w:rPr>
            </w:pPr>
          </w:p>
          <w:p w14:paraId="66849885" w14:textId="706D0406" w:rsidR="00151740" w:rsidRPr="00806B4F" w:rsidRDefault="00151740" w:rsidP="00D25376">
            <w:pPr>
              <w:pStyle w:val="3"/>
              <w:jc w:val="left"/>
              <w:rPr>
                <w:sz w:val="16"/>
                <w:szCs w:val="16"/>
                <w:lang w:val="ru-RU"/>
              </w:rPr>
            </w:pPr>
            <w:r w:rsidRPr="00806B4F">
              <w:rPr>
                <w:sz w:val="16"/>
                <w:szCs w:val="16"/>
                <w:lang w:val="ru-RU"/>
              </w:rPr>
              <w:t>Фактические расходы</w:t>
            </w:r>
            <w:r w:rsidR="008147CA" w:rsidRPr="005A1E57">
              <w:rPr>
                <w:sz w:val="16"/>
                <w:szCs w:val="16"/>
                <w:vertAlign w:val="superscript"/>
                <w:lang w:val="ru-RU"/>
              </w:rPr>
              <w:t>7</w:t>
            </w:r>
          </w:p>
        </w:tc>
      </w:tr>
      <w:tr w:rsidR="00151740" w:rsidRPr="00806B4F" w14:paraId="3A2F6431" w14:textId="77777777" w:rsidTr="002D0FEF">
        <w:trPr>
          <w:cantSplit/>
          <w:trHeight w:val="552"/>
        </w:trPr>
        <w:tc>
          <w:tcPr>
            <w:tcW w:w="710" w:type="dxa"/>
          </w:tcPr>
          <w:p w14:paraId="2209A1A6" w14:textId="39AD97D2" w:rsidR="00151740" w:rsidRPr="00806B4F" w:rsidRDefault="00151740" w:rsidP="00B74260">
            <w:pPr>
              <w:ind w:left="34"/>
              <w:jc w:val="both"/>
              <w:rPr>
                <w:b/>
                <w:sz w:val="16"/>
                <w:szCs w:val="16"/>
              </w:rPr>
            </w:pPr>
            <w:r w:rsidRPr="00806B4F">
              <w:rPr>
                <w:b/>
                <w:sz w:val="16"/>
                <w:szCs w:val="16"/>
                <w:lang w:val="en-US"/>
              </w:rPr>
              <w:t>1</w:t>
            </w:r>
            <w:r w:rsidR="00B74260">
              <w:rPr>
                <w:b/>
                <w:sz w:val="16"/>
                <w:szCs w:val="16"/>
              </w:rPr>
              <w:t>5</w:t>
            </w:r>
            <w:r w:rsidRPr="00806B4F">
              <w:rPr>
                <w:b/>
                <w:sz w:val="16"/>
                <w:szCs w:val="16"/>
                <w:lang w:val="en-US"/>
              </w:rPr>
              <w:t>.1.</w:t>
            </w:r>
          </w:p>
        </w:tc>
        <w:tc>
          <w:tcPr>
            <w:tcW w:w="5670" w:type="dxa"/>
          </w:tcPr>
          <w:p w14:paraId="668B1CEB" w14:textId="77777777" w:rsidR="00151740" w:rsidRPr="00806B4F" w:rsidRDefault="00151740" w:rsidP="006C63F1">
            <w:pPr>
              <w:pStyle w:val="3"/>
              <w:jc w:val="both"/>
              <w:rPr>
                <w:sz w:val="16"/>
                <w:szCs w:val="16"/>
                <w:lang w:val="ru-RU"/>
              </w:rPr>
            </w:pPr>
            <w:r w:rsidRPr="00806B4F">
              <w:rPr>
                <w:sz w:val="16"/>
                <w:szCs w:val="16"/>
                <w:lang w:val="ru-RU"/>
              </w:rPr>
              <w:t>Доставка Клиентам исходящей корреспонденции ускоренной почтой (</w:t>
            </w:r>
            <w:r w:rsidRPr="00806B4F">
              <w:rPr>
                <w:sz w:val="16"/>
                <w:szCs w:val="16"/>
              </w:rPr>
              <w:t>EMS</w:t>
            </w:r>
            <w:r w:rsidRPr="00806B4F">
              <w:rPr>
                <w:sz w:val="16"/>
                <w:szCs w:val="16"/>
                <w:lang w:val="ru-RU"/>
              </w:rPr>
              <w:t xml:space="preserve">, </w:t>
            </w:r>
            <w:r w:rsidRPr="00806B4F">
              <w:rPr>
                <w:sz w:val="16"/>
                <w:szCs w:val="16"/>
              </w:rPr>
              <w:t>DHL</w:t>
            </w:r>
            <w:r w:rsidRPr="00806B4F">
              <w:rPr>
                <w:sz w:val="16"/>
                <w:szCs w:val="16"/>
                <w:lang w:val="ru-RU"/>
              </w:rPr>
              <w:t xml:space="preserve"> и др.) по запросам Клиентов</w:t>
            </w:r>
          </w:p>
        </w:tc>
        <w:tc>
          <w:tcPr>
            <w:tcW w:w="3969" w:type="dxa"/>
          </w:tcPr>
          <w:p w14:paraId="01E14562" w14:textId="77777777" w:rsidR="00151740" w:rsidRPr="00806B4F" w:rsidRDefault="00151740" w:rsidP="006C63F1">
            <w:pPr>
              <w:pStyle w:val="2"/>
              <w:ind w:left="34"/>
              <w:rPr>
                <w:sz w:val="16"/>
                <w:szCs w:val="16"/>
                <w:lang w:val="ru-RU"/>
              </w:rPr>
            </w:pPr>
            <w:r w:rsidRPr="00806B4F">
              <w:rPr>
                <w:sz w:val="16"/>
                <w:szCs w:val="16"/>
                <w:lang w:val="ru-RU"/>
              </w:rPr>
              <w:t>1000,00 (одна тысяча) рублей за отправление</w:t>
            </w:r>
          </w:p>
        </w:tc>
      </w:tr>
      <w:tr w:rsidR="00151740" w:rsidRPr="00806B4F" w14:paraId="6684C13B" w14:textId="77777777" w:rsidTr="002D0FEF">
        <w:trPr>
          <w:cantSplit/>
          <w:trHeight w:val="552"/>
        </w:trPr>
        <w:tc>
          <w:tcPr>
            <w:tcW w:w="710" w:type="dxa"/>
          </w:tcPr>
          <w:p w14:paraId="4723905B" w14:textId="53A61886" w:rsidR="00151740" w:rsidRPr="00806B4F" w:rsidRDefault="007041FF" w:rsidP="00B74260">
            <w:pPr>
              <w:ind w:left="34"/>
              <w:jc w:val="both"/>
              <w:rPr>
                <w:b/>
                <w:sz w:val="16"/>
                <w:szCs w:val="16"/>
              </w:rPr>
            </w:pPr>
            <w:r>
              <w:rPr>
                <w:b/>
                <w:sz w:val="16"/>
                <w:szCs w:val="16"/>
              </w:rPr>
              <w:t>1</w:t>
            </w:r>
            <w:r w:rsidR="00B74260">
              <w:rPr>
                <w:b/>
                <w:sz w:val="16"/>
                <w:szCs w:val="16"/>
              </w:rPr>
              <w:t>5</w:t>
            </w:r>
            <w:r w:rsidR="00151740" w:rsidRPr="00806B4F">
              <w:rPr>
                <w:b/>
                <w:sz w:val="16"/>
                <w:szCs w:val="16"/>
              </w:rPr>
              <w:t>.2.</w:t>
            </w:r>
          </w:p>
        </w:tc>
        <w:tc>
          <w:tcPr>
            <w:tcW w:w="5670" w:type="dxa"/>
          </w:tcPr>
          <w:p w14:paraId="3A65DAC3" w14:textId="77777777" w:rsidR="00151740" w:rsidRPr="00806B4F" w:rsidRDefault="00151740" w:rsidP="006C63F1">
            <w:pPr>
              <w:pStyle w:val="3"/>
              <w:jc w:val="both"/>
              <w:rPr>
                <w:sz w:val="16"/>
                <w:szCs w:val="16"/>
                <w:lang w:val="ru-RU"/>
              </w:rPr>
            </w:pPr>
            <w:r w:rsidRPr="00806B4F">
              <w:rPr>
                <w:sz w:val="16"/>
                <w:szCs w:val="16"/>
                <w:lang w:val="ru-RU"/>
              </w:rPr>
              <w:t>Прием входящей документации в офисе Клиента/доставка Клиентам исходящей корреспонденции по Москве курьерской службой</w:t>
            </w:r>
          </w:p>
        </w:tc>
        <w:tc>
          <w:tcPr>
            <w:tcW w:w="3969" w:type="dxa"/>
          </w:tcPr>
          <w:p w14:paraId="70862D4C" w14:textId="77777777" w:rsidR="00151740" w:rsidRPr="00806B4F" w:rsidRDefault="00151740" w:rsidP="006C63F1">
            <w:pPr>
              <w:pStyle w:val="2"/>
              <w:rPr>
                <w:sz w:val="16"/>
                <w:szCs w:val="16"/>
                <w:lang w:val="ru-RU"/>
              </w:rPr>
            </w:pPr>
            <w:r w:rsidRPr="00806B4F">
              <w:rPr>
                <w:sz w:val="16"/>
                <w:szCs w:val="16"/>
                <w:lang w:val="ru-RU"/>
              </w:rPr>
              <w:t>500,00 (пятьсот) рублей за поездку</w:t>
            </w:r>
          </w:p>
        </w:tc>
      </w:tr>
    </w:tbl>
    <w:p w14:paraId="5852F68E" w14:textId="77777777" w:rsidR="005F7D6B" w:rsidRPr="002D0FEF" w:rsidRDefault="005F7D6B" w:rsidP="002D0FEF">
      <w:pPr>
        <w:pStyle w:val="a7"/>
        <w:spacing w:line="180" w:lineRule="exact"/>
        <w:jc w:val="both"/>
        <w:rPr>
          <w:sz w:val="12"/>
        </w:rPr>
      </w:pPr>
    </w:p>
    <w:p w14:paraId="69DFD9AA" w14:textId="77777777" w:rsidR="005F7D6B" w:rsidRDefault="005F7D6B" w:rsidP="005F7D6B"/>
    <w:p w14:paraId="4BAE2D9E" w14:textId="77777777" w:rsidR="005F7D6B" w:rsidRDefault="005F7D6B" w:rsidP="005F7D6B"/>
    <w:p w14:paraId="7418DE96" w14:textId="77777777" w:rsidR="005F7D6B" w:rsidRDefault="005F7D6B" w:rsidP="005F7D6B"/>
    <w:p w14:paraId="792018AD" w14:textId="77777777" w:rsidR="005F7D6B" w:rsidRDefault="005F7D6B" w:rsidP="005F7D6B"/>
    <w:p w14:paraId="5F5F8C2C" w14:textId="77777777" w:rsidR="005F7D6B" w:rsidRDefault="005F7D6B" w:rsidP="005F7D6B"/>
    <w:p w14:paraId="6F916067" w14:textId="77777777" w:rsidR="005F7D6B" w:rsidRDefault="005F7D6B" w:rsidP="005F7D6B"/>
    <w:p w14:paraId="372C4941" w14:textId="77777777" w:rsidR="005F7D6B" w:rsidRDefault="005F7D6B" w:rsidP="005F7D6B"/>
    <w:p w14:paraId="39030394" w14:textId="77777777" w:rsidR="005F7D6B" w:rsidRDefault="005F7D6B" w:rsidP="005F7D6B"/>
    <w:p w14:paraId="43AD0AC0" w14:textId="77777777" w:rsidR="005F7D6B" w:rsidRDefault="005F7D6B" w:rsidP="005F7D6B"/>
    <w:p w14:paraId="60823440" w14:textId="77777777" w:rsidR="005F7D6B" w:rsidRDefault="005F7D6B" w:rsidP="005F7D6B"/>
    <w:p w14:paraId="7E1B668B" w14:textId="77777777" w:rsidR="005F7D6B" w:rsidRDefault="005F7D6B" w:rsidP="005F7D6B"/>
    <w:p w14:paraId="7C39E6E4" w14:textId="77777777" w:rsidR="005F7D6B" w:rsidRDefault="005F7D6B" w:rsidP="005F7D6B"/>
    <w:p w14:paraId="545BB788" w14:textId="77777777" w:rsidR="005F7D6B" w:rsidRDefault="005F7D6B" w:rsidP="005F7D6B"/>
    <w:p w14:paraId="5D9CBC3D" w14:textId="77777777" w:rsidR="005F7D6B" w:rsidRDefault="005F7D6B" w:rsidP="005F7D6B"/>
    <w:p w14:paraId="60EE5636" w14:textId="77777777" w:rsidR="005F7D6B" w:rsidRDefault="005F7D6B" w:rsidP="005F7D6B"/>
    <w:p w14:paraId="326E3E98" w14:textId="77777777" w:rsidR="005F7D6B" w:rsidRDefault="005F7D6B" w:rsidP="005F7D6B"/>
    <w:p w14:paraId="4A64130D" w14:textId="77777777" w:rsidR="005F7D6B" w:rsidRDefault="005F7D6B" w:rsidP="005F7D6B"/>
    <w:p w14:paraId="7C3BBEA6" w14:textId="77777777" w:rsidR="005F7D6B" w:rsidRDefault="005F7D6B" w:rsidP="005F7D6B"/>
    <w:p w14:paraId="1B0DD9D9" w14:textId="77777777" w:rsidR="005F7D6B" w:rsidRDefault="005F7D6B" w:rsidP="005F7D6B"/>
    <w:p w14:paraId="7D6B10E7" w14:textId="77777777" w:rsidR="005F7D6B" w:rsidRDefault="005F7D6B" w:rsidP="005F7D6B"/>
    <w:p w14:paraId="0F745B2B" w14:textId="77777777" w:rsidR="005F7D6B" w:rsidRDefault="005F7D6B" w:rsidP="005F7D6B"/>
    <w:p w14:paraId="7DDA2DCD" w14:textId="77777777" w:rsidR="005F7D6B" w:rsidRDefault="005F7D6B" w:rsidP="005F7D6B"/>
    <w:p w14:paraId="361BFF9E" w14:textId="77777777" w:rsidR="005F7D6B" w:rsidRDefault="005F7D6B" w:rsidP="005F7D6B"/>
    <w:p w14:paraId="6B2A2AD6" w14:textId="77777777" w:rsidR="005F7D6B" w:rsidRDefault="005F7D6B" w:rsidP="005F7D6B"/>
    <w:p w14:paraId="4BBA36CC" w14:textId="77777777" w:rsidR="005F7D6B" w:rsidRDefault="005F7D6B" w:rsidP="005F7D6B"/>
    <w:p w14:paraId="41D50F0B" w14:textId="77777777" w:rsidR="005F7D6B" w:rsidRDefault="005F7D6B" w:rsidP="005F7D6B"/>
    <w:p w14:paraId="25AEF828" w14:textId="77777777" w:rsidR="005F7D6B" w:rsidRDefault="005F7D6B" w:rsidP="005F7D6B"/>
    <w:p w14:paraId="4472E43B" w14:textId="77777777" w:rsidR="005F7D6B" w:rsidRDefault="005F7D6B" w:rsidP="005F7D6B"/>
    <w:p w14:paraId="06AA9323" w14:textId="77777777" w:rsidR="005F7D6B" w:rsidRDefault="005F7D6B" w:rsidP="005F7D6B"/>
    <w:p w14:paraId="58DB682D" w14:textId="77777777" w:rsidR="005F7D6B" w:rsidRDefault="005F7D6B" w:rsidP="005F7D6B"/>
    <w:p w14:paraId="7438649B" w14:textId="77777777" w:rsidR="005F7D6B" w:rsidRDefault="005F7D6B" w:rsidP="005F7D6B"/>
    <w:p w14:paraId="32787B7B" w14:textId="77777777" w:rsidR="005F7D6B" w:rsidRDefault="005F7D6B" w:rsidP="005F7D6B"/>
    <w:p w14:paraId="5325EA2F" w14:textId="77777777" w:rsidR="005F7D6B" w:rsidRDefault="005F7D6B" w:rsidP="005F7D6B"/>
    <w:p w14:paraId="7095F85E" w14:textId="77777777" w:rsidR="005F7D6B" w:rsidRDefault="005F7D6B" w:rsidP="005F7D6B"/>
    <w:p w14:paraId="4466328C" w14:textId="77777777" w:rsidR="005F7D6B" w:rsidRDefault="005F7D6B" w:rsidP="005F7D6B"/>
    <w:p w14:paraId="33062689" w14:textId="77777777" w:rsidR="00D62681" w:rsidRDefault="00D62681" w:rsidP="005F7D6B"/>
    <w:p w14:paraId="34500920" w14:textId="77777777" w:rsidR="00D07D77" w:rsidRDefault="00D07D77" w:rsidP="005F7D6B"/>
    <w:p w14:paraId="1FADFD34" w14:textId="7F3EF57C" w:rsidR="005F7D6B" w:rsidRDefault="005F7D6B" w:rsidP="005F7D6B">
      <w:r>
        <w:t>________________________</w:t>
      </w:r>
    </w:p>
    <w:p w14:paraId="6DE9CD17" w14:textId="77777777" w:rsidR="00D62681" w:rsidRPr="00D62681" w:rsidRDefault="00D62681" w:rsidP="005F7D6B">
      <w:pPr>
        <w:rPr>
          <w:sz w:val="8"/>
          <w:szCs w:val="8"/>
        </w:rPr>
      </w:pPr>
    </w:p>
    <w:p w14:paraId="1388689B" w14:textId="722D5053" w:rsidR="005F7D6B" w:rsidRDefault="005F7D6B" w:rsidP="005F7D6B">
      <w:pPr>
        <w:rPr>
          <w:sz w:val="12"/>
          <w:szCs w:val="12"/>
        </w:rPr>
      </w:pPr>
      <w:r w:rsidRPr="0045360C">
        <w:rPr>
          <w:sz w:val="12"/>
          <w:szCs w:val="12"/>
          <w:vertAlign w:val="superscript"/>
        </w:rPr>
        <w:t>6</w:t>
      </w:r>
      <w:r w:rsidRPr="0045360C">
        <w:rPr>
          <w:sz w:val="12"/>
          <w:szCs w:val="12"/>
        </w:rPr>
        <w:t xml:space="preserve"> Комиссии иностранных депозитариев (агентов) возмещаются отдельно.</w:t>
      </w:r>
    </w:p>
    <w:p w14:paraId="7321C91D" w14:textId="77777777" w:rsidR="005F7D6B" w:rsidRPr="0045360C" w:rsidRDefault="005F7D6B" w:rsidP="005F7D6B">
      <w:pPr>
        <w:rPr>
          <w:sz w:val="12"/>
          <w:szCs w:val="12"/>
        </w:rPr>
      </w:pPr>
      <w:r w:rsidRPr="00005194">
        <w:rPr>
          <w:sz w:val="12"/>
          <w:szCs w:val="12"/>
          <w:vertAlign w:val="superscript"/>
        </w:rPr>
        <w:t>7</w:t>
      </w:r>
      <w:r>
        <w:rPr>
          <w:sz w:val="12"/>
          <w:szCs w:val="12"/>
        </w:rPr>
        <w:t>Дополнительно взимаются расходы, понесенные банком на доставку исходящей корреспонденции.</w:t>
      </w:r>
    </w:p>
    <w:p w14:paraId="70D76D48" w14:textId="77777777" w:rsidR="005F7D6B" w:rsidRPr="002D0FEF" w:rsidRDefault="005F7D6B" w:rsidP="002D0FEF"/>
    <w:sectPr w:rsidR="005F7D6B" w:rsidRPr="002D0FEF" w:rsidSect="0016040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24A6D2" w14:textId="77777777" w:rsidR="00B9045F" w:rsidRDefault="00B9045F">
      <w:r>
        <w:separator/>
      </w:r>
    </w:p>
  </w:endnote>
  <w:endnote w:type="continuationSeparator" w:id="0">
    <w:p w14:paraId="56370E06" w14:textId="77777777" w:rsidR="00B9045F" w:rsidRDefault="00B9045F">
      <w:r>
        <w:continuationSeparator/>
      </w:r>
    </w:p>
  </w:endnote>
  <w:endnote w:type="continuationNotice" w:id="1">
    <w:p w14:paraId="42728B9C" w14:textId="77777777" w:rsidR="00B9045F" w:rsidRDefault="00B9045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NTTierce">
    <w:altName w:val="Times New Roman"/>
    <w:charset w:val="00"/>
    <w:family w:val="auto"/>
    <w:pitch w:val="variable"/>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PragmaticaCTT">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5BF1E3" w14:textId="77777777" w:rsidR="00AE65F3" w:rsidRPr="00B35B7F" w:rsidRDefault="00AE65F3" w:rsidP="00B35B7F">
    <w:pPr>
      <w:pStyle w:val="ab"/>
      <w:jc w:val="center"/>
      <w:rPr>
        <w:sz w:val="22"/>
        <w:szCs w:val="22"/>
        <w:lang w:val="en-US"/>
      </w:rPr>
    </w:pPr>
    <w:r w:rsidRPr="00B35B7F">
      <w:rPr>
        <w:sz w:val="22"/>
        <w:szCs w:val="22"/>
      </w:rPr>
      <w:fldChar w:fldCharType="begin"/>
    </w:r>
    <w:r w:rsidRPr="00B35B7F">
      <w:rPr>
        <w:sz w:val="22"/>
        <w:szCs w:val="22"/>
      </w:rPr>
      <w:instrText>PAGE   \* MERGEFORMAT</w:instrText>
    </w:r>
    <w:r w:rsidRPr="00B35B7F">
      <w:rPr>
        <w:sz w:val="22"/>
        <w:szCs w:val="22"/>
      </w:rPr>
      <w:fldChar w:fldCharType="separate"/>
    </w:r>
    <w:r w:rsidR="002F6DD6">
      <w:rPr>
        <w:noProof/>
        <w:sz w:val="22"/>
        <w:szCs w:val="22"/>
      </w:rPr>
      <w:t>6</w:t>
    </w:r>
    <w:r w:rsidRPr="00B35B7F">
      <w:rPr>
        <w:sz w:val="22"/>
        <w:szCs w:val="22"/>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FF3CFE" w14:textId="77777777" w:rsidR="00AE65F3" w:rsidRPr="00B35B7F" w:rsidRDefault="00AE65F3" w:rsidP="00B35B7F">
    <w:pPr>
      <w:pStyle w:val="ab"/>
      <w:jc w:val="center"/>
      <w:rPr>
        <w:i/>
        <w:sz w:val="22"/>
        <w:szCs w:val="22"/>
      </w:rPr>
    </w:pPr>
    <w:r w:rsidRPr="00B35B7F">
      <w:rPr>
        <w:sz w:val="22"/>
        <w:szCs w:val="22"/>
      </w:rPr>
      <w:fldChar w:fldCharType="begin"/>
    </w:r>
    <w:r w:rsidRPr="00B35B7F">
      <w:rPr>
        <w:sz w:val="22"/>
        <w:szCs w:val="22"/>
      </w:rPr>
      <w:instrText>PAGE   \* MERGEFORMAT</w:instrText>
    </w:r>
    <w:r w:rsidRPr="00B35B7F">
      <w:rPr>
        <w:sz w:val="22"/>
        <w:szCs w:val="22"/>
      </w:rPr>
      <w:fldChar w:fldCharType="separate"/>
    </w:r>
    <w:r w:rsidR="002F6DD6">
      <w:rPr>
        <w:noProof/>
        <w:sz w:val="22"/>
        <w:szCs w:val="22"/>
      </w:rPr>
      <w:t>1</w:t>
    </w:r>
    <w:r w:rsidRPr="00B35B7F">
      <w:rPr>
        <w:sz w:val="22"/>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C5A512" w14:textId="77777777" w:rsidR="00B9045F" w:rsidRDefault="00B9045F">
      <w:r>
        <w:separator/>
      </w:r>
    </w:p>
  </w:footnote>
  <w:footnote w:type="continuationSeparator" w:id="0">
    <w:p w14:paraId="516C0534" w14:textId="77777777" w:rsidR="00B9045F" w:rsidRDefault="00B9045F">
      <w:r>
        <w:continuationSeparator/>
      </w:r>
    </w:p>
  </w:footnote>
  <w:footnote w:type="continuationNotice" w:id="1">
    <w:p w14:paraId="6ADD5477" w14:textId="77777777" w:rsidR="00B9045F" w:rsidRDefault="00B9045F"/>
  </w:footnote>
  <w:footnote w:id="2">
    <w:p w14:paraId="08DABB69" w14:textId="77777777" w:rsidR="00151740" w:rsidRPr="00D62681" w:rsidRDefault="00151740" w:rsidP="00151740">
      <w:pPr>
        <w:pStyle w:val="a7"/>
        <w:rPr>
          <w:sz w:val="12"/>
          <w:szCs w:val="12"/>
        </w:rPr>
      </w:pPr>
      <w:r w:rsidRPr="00D62681">
        <w:rPr>
          <w:rStyle w:val="a9"/>
          <w:sz w:val="12"/>
          <w:szCs w:val="12"/>
        </w:rPr>
        <w:footnoteRef/>
      </w:r>
      <w:r w:rsidRPr="00D62681">
        <w:rPr>
          <w:sz w:val="12"/>
          <w:szCs w:val="12"/>
        </w:rPr>
        <w:t xml:space="preserve"> Тарифы не включают НДС</w:t>
      </w:r>
    </w:p>
  </w:footnote>
  <w:footnote w:id="3">
    <w:p w14:paraId="29FC4A03" w14:textId="0CBE23CE" w:rsidR="00967CE8" w:rsidRPr="00D62681" w:rsidRDefault="00151740" w:rsidP="00151740">
      <w:pPr>
        <w:pStyle w:val="a7"/>
        <w:spacing w:line="180" w:lineRule="exact"/>
        <w:jc w:val="both"/>
        <w:rPr>
          <w:sz w:val="12"/>
          <w:szCs w:val="12"/>
        </w:rPr>
      </w:pPr>
      <w:r w:rsidRPr="00D62681">
        <w:rPr>
          <w:rStyle w:val="a9"/>
          <w:sz w:val="12"/>
          <w:szCs w:val="12"/>
        </w:rPr>
        <w:footnoteRef/>
      </w:r>
      <w:r w:rsidR="00D62681" w:rsidRPr="00D62681">
        <w:rPr>
          <w:sz w:val="12"/>
          <w:szCs w:val="12"/>
        </w:rPr>
        <w:t xml:space="preserve">Плата за хранение ценных бумаг клиентами, находящихся на брокерском обслуживании в Банке, </w:t>
      </w:r>
      <w:r w:rsidRPr="00D62681">
        <w:rPr>
          <w:sz w:val="12"/>
          <w:szCs w:val="12"/>
        </w:rPr>
        <w:t>взимается однократно за отчетный период по каждому счету депо, независимо от типа, вида, форм учитываемых ценных бумаг, и вне зависимости от периода нахождения ценных бумаг на счете депо в течение отчетного периода.</w:t>
      </w:r>
    </w:p>
  </w:footnote>
  <w:footnote w:id="4">
    <w:p w14:paraId="58003618" w14:textId="2EEFFB50" w:rsidR="00B74260" w:rsidRPr="0045360C" w:rsidRDefault="00B74260" w:rsidP="00B74260">
      <w:pPr>
        <w:pStyle w:val="a7"/>
        <w:spacing w:line="180" w:lineRule="exact"/>
        <w:jc w:val="both"/>
        <w:rPr>
          <w:sz w:val="12"/>
          <w:szCs w:val="12"/>
        </w:rPr>
      </w:pPr>
      <w:r w:rsidRPr="00D62681">
        <w:rPr>
          <w:rStyle w:val="a9"/>
          <w:sz w:val="12"/>
          <w:szCs w:val="12"/>
        </w:rPr>
        <w:footnoteRef/>
      </w:r>
      <w:r w:rsidR="00967CE8" w:rsidRPr="00D62681">
        <w:rPr>
          <w:sz w:val="12"/>
          <w:szCs w:val="12"/>
        </w:rPr>
        <w:t>Плата за хранение ценных бумаг</w:t>
      </w:r>
      <w:r w:rsidR="00D62681" w:rsidRPr="00D62681">
        <w:rPr>
          <w:sz w:val="12"/>
          <w:szCs w:val="12"/>
        </w:rPr>
        <w:t>, взимается однократно за отчетный период по каждому счету депо, независимо от типа, вида, форм учитываемых ценных бумаг, и вне зависимости от периода нахождения ценных бумаг на счете депо в течение отчетного периода.</w:t>
      </w:r>
      <w:r w:rsidR="00967CE8" w:rsidRPr="00D62681">
        <w:rPr>
          <w:sz w:val="12"/>
          <w:szCs w:val="12"/>
        </w:rPr>
        <w:t xml:space="preserve"> </w:t>
      </w:r>
      <w:r w:rsidRPr="00D62681">
        <w:rPr>
          <w:sz w:val="12"/>
          <w:szCs w:val="12"/>
        </w:rPr>
        <w:t xml:space="preserve">Если иное не </w:t>
      </w:r>
      <w:r w:rsidR="00076209" w:rsidRPr="00D62681">
        <w:rPr>
          <w:sz w:val="12"/>
          <w:szCs w:val="12"/>
        </w:rPr>
        <w:t>предусмотрено</w:t>
      </w:r>
      <w:r w:rsidR="001C7AB2" w:rsidRPr="00D62681">
        <w:rPr>
          <w:sz w:val="12"/>
          <w:szCs w:val="12"/>
        </w:rPr>
        <w:t xml:space="preserve"> </w:t>
      </w:r>
      <w:r w:rsidR="00076209" w:rsidRPr="00D62681">
        <w:rPr>
          <w:sz w:val="12"/>
          <w:szCs w:val="12"/>
        </w:rPr>
        <w:t xml:space="preserve">соглашением </w:t>
      </w:r>
      <w:r w:rsidRPr="00D62681">
        <w:rPr>
          <w:sz w:val="12"/>
          <w:szCs w:val="12"/>
        </w:rPr>
        <w:t>сторон.</w:t>
      </w:r>
    </w:p>
  </w:footnote>
  <w:footnote w:id="5">
    <w:p w14:paraId="231A9BCA" w14:textId="449EC0B2" w:rsidR="00151740" w:rsidRDefault="00151740" w:rsidP="00151740">
      <w:pPr>
        <w:pStyle w:val="a7"/>
        <w:rPr>
          <w:sz w:val="12"/>
          <w:szCs w:val="12"/>
        </w:rPr>
      </w:pPr>
      <w:r w:rsidRPr="0045360C">
        <w:rPr>
          <w:rStyle w:val="a9"/>
          <w:sz w:val="12"/>
          <w:szCs w:val="12"/>
        </w:rPr>
        <w:footnoteRef/>
      </w:r>
      <w:r w:rsidRPr="0045360C">
        <w:rPr>
          <w:sz w:val="12"/>
          <w:szCs w:val="12"/>
        </w:rPr>
        <w:t xml:space="preserve"> Плата за перево</w:t>
      </w:r>
      <w:r w:rsidR="001C7AB2" w:rsidRPr="0045360C">
        <w:rPr>
          <w:sz w:val="12"/>
          <w:szCs w:val="12"/>
        </w:rPr>
        <w:t>д взимается с клиента, со счета с</w:t>
      </w:r>
      <w:r w:rsidR="00DD589D" w:rsidRPr="0045360C">
        <w:rPr>
          <w:sz w:val="12"/>
          <w:szCs w:val="12"/>
        </w:rPr>
        <w:t xml:space="preserve"> </w:t>
      </w:r>
      <w:r w:rsidRPr="0045360C">
        <w:rPr>
          <w:sz w:val="12"/>
          <w:szCs w:val="12"/>
        </w:rPr>
        <w:t>которого переводятся ценные бумаги.</w:t>
      </w:r>
    </w:p>
    <w:p w14:paraId="7215FE00" w14:textId="710F56F2" w:rsidR="00D07D77" w:rsidRDefault="00D07D77" w:rsidP="00D07D77">
      <w:pPr>
        <w:rPr>
          <w:sz w:val="12"/>
          <w:szCs w:val="12"/>
        </w:rPr>
      </w:pPr>
      <w:r>
        <w:rPr>
          <w:sz w:val="12"/>
          <w:szCs w:val="12"/>
          <w:vertAlign w:val="superscript"/>
        </w:rPr>
        <w:t>5</w:t>
      </w:r>
      <w:r w:rsidRPr="0045360C">
        <w:rPr>
          <w:sz w:val="12"/>
          <w:szCs w:val="12"/>
        </w:rPr>
        <w:t xml:space="preserve"> </w:t>
      </w:r>
      <w:r w:rsidRPr="00607944">
        <w:rPr>
          <w:sz w:val="12"/>
          <w:szCs w:val="12"/>
        </w:rPr>
        <w:t>При осуществлении взимания Вознаграждения Банка по Комплексным операциям взимается только плата за осуществление Комплексной операции и не взимается плата за каждую из Депозитарных операций, составляющих Комплексную операцию.</w:t>
      </w:r>
    </w:p>
    <w:p w14:paraId="31D2766D" w14:textId="77777777" w:rsidR="00D07D77" w:rsidRPr="0045360C" w:rsidRDefault="00D07D77" w:rsidP="00151740">
      <w:pPr>
        <w:pStyle w:val="a7"/>
        <w:rPr>
          <w:sz w:val="12"/>
          <w:szCs w:val="12"/>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51F0CF" w14:textId="77777777" w:rsidR="00996B11" w:rsidRDefault="00996B11">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108" w:type="dxa"/>
      <w:tblLayout w:type="fixed"/>
      <w:tblLook w:val="0000" w:firstRow="0" w:lastRow="0" w:firstColumn="0" w:lastColumn="0" w:noHBand="0" w:noVBand="0"/>
    </w:tblPr>
    <w:tblGrid>
      <w:gridCol w:w="2694"/>
      <w:gridCol w:w="6662"/>
    </w:tblGrid>
    <w:tr w:rsidR="00AE65F3" w14:paraId="76C3E609" w14:textId="77777777" w:rsidTr="002D0FEF">
      <w:trPr>
        <w:cantSplit/>
      </w:trPr>
      <w:tc>
        <w:tcPr>
          <w:tcW w:w="2694" w:type="dxa"/>
          <w:vMerge w:val="restart"/>
        </w:tcPr>
        <w:p w14:paraId="3CFA9D04" w14:textId="77777777" w:rsidR="00AE65F3" w:rsidRDefault="00AE65F3" w:rsidP="00B35B7F">
          <w:pPr>
            <w:spacing w:before="60"/>
            <w:ind w:left="-108" w:right="-6"/>
            <w:rPr>
              <w:b/>
              <w:sz w:val="15"/>
              <w:szCs w:val="15"/>
            </w:rPr>
          </w:pPr>
        </w:p>
      </w:tc>
      <w:tc>
        <w:tcPr>
          <w:tcW w:w="6662" w:type="dxa"/>
        </w:tcPr>
        <w:p w14:paraId="756675D8" w14:textId="77777777" w:rsidR="00AE65F3" w:rsidRDefault="00AE65F3" w:rsidP="00E65090">
          <w:pPr>
            <w:spacing w:line="160" w:lineRule="exact"/>
            <w:ind w:right="-6"/>
            <w:jc w:val="right"/>
            <w:rPr>
              <w:b/>
              <w:i/>
              <w:sz w:val="15"/>
              <w:szCs w:val="15"/>
            </w:rPr>
          </w:pPr>
          <w:r>
            <w:rPr>
              <w:b/>
              <w:i/>
              <w:sz w:val="15"/>
              <w:szCs w:val="15"/>
            </w:rPr>
            <w:t xml:space="preserve">ДЕПОЗИТАРИЙ </w:t>
          </w:r>
          <w:r w:rsidR="00494C10">
            <w:rPr>
              <w:b/>
              <w:i/>
              <w:sz w:val="15"/>
              <w:szCs w:val="15"/>
            </w:rPr>
            <w:t>ООО «</w:t>
          </w:r>
          <w:proofErr w:type="spellStart"/>
          <w:r w:rsidR="00494C10">
            <w:rPr>
              <w:b/>
              <w:i/>
              <w:sz w:val="15"/>
              <w:szCs w:val="15"/>
            </w:rPr>
            <w:t>Инбанк</w:t>
          </w:r>
          <w:proofErr w:type="spellEnd"/>
          <w:r w:rsidR="00494C10">
            <w:rPr>
              <w:b/>
              <w:i/>
              <w:sz w:val="15"/>
              <w:szCs w:val="15"/>
            </w:rPr>
            <w:t>»</w:t>
          </w:r>
        </w:p>
      </w:tc>
    </w:tr>
    <w:tr w:rsidR="00AE65F3" w14:paraId="31DC7B11" w14:textId="77777777" w:rsidTr="002D0FEF">
      <w:trPr>
        <w:cantSplit/>
      </w:trPr>
      <w:tc>
        <w:tcPr>
          <w:tcW w:w="2694" w:type="dxa"/>
          <w:vMerge/>
        </w:tcPr>
        <w:p w14:paraId="545CF02A" w14:textId="77777777" w:rsidR="00AE65F3" w:rsidRDefault="00AE65F3" w:rsidP="00E65090">
          <w:pPr>
            <w:spacing w:before="60"/>
            <w:ind w:right="-6"/>
            <w:jc w:val="right"/>
            <w:rPr>
              <w:b/>
              <w:sz w:val="15"/>
              <w:szCs w:val="15"/>
            </w:rPr>
          </w:pPr>
        </w:p>
      </w:tc>
      <w:tc>
        <w:tcPr>
          <w:tcW w:w="6662" w:type="dxa"/>
        </w:tcPr>
        <w:p w14:paraId="0C764FB5" w14:textId="77777777" w:rsidR="00AE65F3" w:rsidRDefault="00AE65F3" w:rsidP="00E65090">
          <w:pPr>
            <w:spacing w:line="160" w:lineRule="exact"/>
            <w:ind w:right="-6"/>
            <w:jc w:val="right"/>
            <w:rPr>
              <w:b/>
              <w:i/>
              <w:sz w:val="15"/>
              <w:szCs w:val="15"/>
            </w:rPr>
          </w:pPr>
          <w:r>
            <w:rPr>
              <w:b/>
              <w:i/>
              <w:sz w:val="15"/>
              <w:szCs w:val="15"/>
            </w:rPr>
            <w:t>Приложение</w:t>
          </w:r>
          <w:r>
            <w:rPr>
              <w:b/>
              <w:i/>
              <w:sz w:val="15"/>
              <w:szCs w:val="15"/>
              <w:lang w:val="en-US"/>
            </w:rPr>
            <w:t xml:space="preserve"> </w:t>
          </w:r>
          <w:r>
            <w:rPr>
              <w:b/>
              <w:i/>
              <w:sz w:val="15"/>
              <w:szCs w:val="15"/>
            </w:rPr>
            <w:t>№3</w:t>
          </w:r>
        </w:p>
      </w:tc>
    </w:tr>
    <w:tr w:rsidR="00AE65F3" w14:paraId="1390448B" w14:textId="77777777" w:rsidTr="002D0FEF">
      <w:trPr>
        <w:cantSplit/>
      </w:trPr>
      <w:tc>
        <w:tcPr>
          <w:tcW w:w="2694" w:type="dxa"/>
          <w:vMerge/>
        </w:tcPr>
        <w:p w14:paraId="726A0A5F" w14:textId="77777777" w:rsidR="00AE65F3" w:rsidRDefault="00AE65F3" w:rsidP="00E65090">
          <w:pPr>
            <w:spacing w:before="60"/>
            <w:ind w:right="-6"/>
            <w:jc w:val="right"/>
            <w:rPr>
              <w:b/>
              <w:sz w:val="15"/>
              <w:szCs w:val="15"/>
            </w:rPr>
          </w:pPr>
        </w:p>
      </w:tc>
      <w:tc>
        <w:tcPr>
          <w:tcW w:w="6662" w:type="dxa"/>
        </w:tcPr>
        <w:p w14:paraId="691CDE7D" w14:textId="77777777" w:rsidR="00AE65F3" w:rsidRDefault="00AE65F3" w:rsidP="000960D6">
          <w:pPr>
            <w:spacing w:line="160" w:lineRule="exact"/>
            <w:ind w:right="-6"/>
            <w:jc w:val="right"/>
            <w:rPr>
              <w:b/>
              <w:i/>
              <w:sz w:val="15"/>
              <w:szCs w:val="15"/>
            </w:rPr>
          </w:pPr>
          <w:r>
            <w:rPr>
              <w:b/>
              <w:i/>
              <w:sz w:val="15"/>
              <w:szCs w:val="15"/>
            </w:rPr>
            <w:t>к «</w:t>
          </w:r>
          <w:proofErr w:type="gramStart"/>
          <w:r>
            <w:rPr>
              <w:b/>
              <w:i/>
              <w:sz w:val="15"/>
              <w:szCs w:val="15"/>
            </w:rPr>
            <w:t>УСЛОВИЯМ  ОСУЩЕСТВЛЕНИЯ</w:t>
          </w:r>
          <w:proofErr w:type="gramEnd"/>
          <w:r>
            <w:rPr>
              <w:b/>
              <w:i/>
              <w:sz w:val="15"/>
              <w:szCs w:val="15"/>
            </w:rPr>
            <w:t xml:space="preserve"> ДЕПОЗИТАРНОЙ ДЕЯТЕЛЬНОСТИ</w:t>
          </w:r>
          <w:r w:rsidRPr="00AE65F3">
            <w:rPr>
              <w:i/>
              <w:sz w:val="15"/>
              <w:szCs w:val="15"/>
            </w:rPr>
            <w:t>»</w:t>
          </w:r>
        </w:p>
      </w:tc>
    </w:tr>
  </w:tbl>
  <w:p w14:paraId="20A247E3" w14:textId="77777777" w:rsidR="00AE65F3" w:rsidRDefault="00AE65F3" w:rsidP="00B35B7F">
    <w:pPr>
      <w:pStyle w:val="aa"/>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24D216EC"/>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4002556"/>
    <w:multiLevelType w:val="multilevel"/>
    <w:tmpl w:val="A55079B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07753771"/>
    <w:multiLevelType w:val="hybridMultilevel"/>
    <w:tmpl w:val="33CEEB8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0CBC3302"/>
    <w:multiLevelType w:val="hybridMultilevel"/>
    <w:tmpl w:val="17A46AF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0F5C00E0"/>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3A2748E"/>
    <w:multiLevelType w:val="singleLevel"/>
    <w:tmpl w:val="F2288130"/>
    <w:lvl w:ilvl="0">
      <w:start w:val="2"/>
      <w:numFmt w:val="bullet"/>
      <w:lvlText w:val="-"/>
      <w:lvlJc w:val="left"/>
      <w:pPr>
        <w:tabs>
          <w:tab w:val="num" w:pos="1097"/>
        </w:tabs>
        <w:ind w:left="1097" w:hanging="360"/>
      </w:pPr>
      <w:rPr>
        <w:rFonts w:hint="default"/>
      </w:rPr>
    </w:lvl>
  </w:abstractNum>
  <w:abstractNum w:abstractNumId="6" w15:restartNumberingAfterBreak="0">
    <w:nsid w:val="19B8525D"/>
    <w:multiLevelType w:val="multilevel"/>
    <w:tmpl w:val="298094F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2FBF7573"/>
    <w:multiLevelType w:val="multilevel"/>
    <w:tmpl w:val="298094FC"/>
    <w:lvl w:ilvl="0">
      <w:start w:val="1"/>
      <w:numFmt w:val="decimal"/>
      <w:lvlText w:val="%1."/>
      <w:lvlJc w:val="left"/>
      <w:pPr>
        <w:tabs>
          <w:tab w:val="num" w:pos="360"/>
        </w:tabs>
        <w:ind w:left="360" w:hanging="360"/>
      </w:pPr>
    </w:lvl>
    <w:lvl w:ilvl="1">
      <w:start w:val="1"/>
      <w:numFmt w:val="decimal"/>
      <w:lvlText w:val="%1.%2."/>
      <w:lvlJc w:val="left"/>
      <w:pPr>
        <w:tabs>
          <w:tab w:val="num" w:pos="716"/>
        </w:tabs>
        <w:ind w:left="716"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359024EE"/>
    <w:multiLevelType w:val="multilevel"/>
    <w:tmpl w:val="1B0035AC"/>
    <w:lvl w:ilvl="0">
      <w:start w:val="10"/>
      <w:numFmt w:val="decimal"/>
      <w:suff w:val="space"/>
      <w:lvlText w:val="%1."/>
      <w:lvlJc w:val="left"/>
      <w:pPr>
        <w:ind w:left="360" w:hanging="360"/>
      </w:pPr>
    </w:lvl>
    <w:lvl w:ilvl="1">
      <w:start w:val="1"/>
      <w:numFmt w:val="decimal"/>
      <w:suff w:val="space"/>
      <w:lvlText w:val="%1.%2."/>
      <w:lvlJc w:val="left"/>
      <w:pPr>
        <w:ind w:firstLine="57"/>
      </w:pPr>
    </w:lvl>
    <w:lvl w:ilvl="2">
      <w:start w:val="1"/>
      <w:numFmt w:val="decimal"/>
      <w:suff w:val="space"/>
      <w:lvlText w:val="%1.%2.%3."/>
      <w:lvlJc w:val="left"/>
      <w:pPr>
        <w:ind w:left="1224" w:hanging="504"/>
      </w:pPr>
    </w:lvl>
    <w:lvl w:ilvl="3">
      <w:start w:val="1"/>
      <w:numFmt w:val="decimal"/>
      <w:suff w:val="space"/>
      <w:lvlText w:val="%1.%2.%3.%4."/>
      <w:lvlJc w:val="left"/>
      <w:pPr>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9" w15:restartNumberingAfterBreak="0">
    <w:nsid w:val="36730FAC"/>
    <w:multiLevelType w:val="multilevel"/>
    <w:tmpl w:val="21C8686E"/>
    <w:lvl w:ilvl="0">
      <w:start w:val="3"/>
      <w:numFmt w:val="decimal"/>
      <w:lvlText w:val="%1."/>
      <w:lvlJc w:val="left"/>
      <w:pPr>
        <w:tabs>
          <w:tab w:val="num" w:pos="570"/>
        </w:tabs>
        <w:ind w:left="570" w:hanging="570"/>
      </w:pPr>
      <w:rPr>
        <w:rFonts w:hint="default"/>
        <w:b/>
      </w:rPr>
    </w:lvl>
    <w:lvl w:ilvl="1">
      <w:start w:val="1"/>
      <w:numFmt w:val="decimal"/>
      <w:lvlText w:val="%1.%2."/>
      <w:lvlJc w:val="left"/>
      <w:pPr>
        <w:tabs>
          <w:tab w:val="num" w:pos="570"/>
        </w:tabs>
        <w:ind w:left="570" w:hanging="57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10" w15:restartNumberingAfterBreak="0">
    <w:nsid w:val="378A6C27"/>
    <w:multiLevelType w:val="multilevel"/>
    <w:tmpl w:val="A65C85F8"/>
    <w:lvl w:ilvl="0">
      <w:start w:val="6"/>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3854212D"/>
    <w:multiLevelType w:val="multilevel"/>
    <w:tmpl w:val="0D4C7D80"/>
    <w:lvl w:ilvl="0">
      <w:start w:val="1"/>
      <w:numFmt w:val="decimal"/>
      <w:lvlText w:val="%1."/>
      <w:lvlJc w:val="left"/>
      <w:pPr>
        <w:tabs>
          <w:tab w:val="num" w:pos="360"/>
        </w:tabs>
        <w:ind w:left="360" w:hanging="360"/>
      </w:pPr>
      <w:rPr>
        <w:b/>
        <w:i w:val="0"/>
        <w:strike w:val="0"/>
        <w:dstrike w:val="0"/>
        <w:u w:val="none"/>
      </w:rPr>
    </w:lvl>
    <w:lvl w:ilvl="1">
      <w:start w:val="1"/>
      <w:numFmt w:val="decimal"/>
      <w:lvlText w:val="%1.%2."/>
      <w:lvlJc w:val="left"/>
      <w:pPr>
        <w:tabs>
          <w:tab w:val="num" w:pos="3131"/>
        </w:tabs>
        <w:ind w:left="2843"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2" w15:restartNumberingAfterBreak="0">
    <w:nsid w:val="3C6D65B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3F736264"/>
    <w:multiLevelType w:val="singleLevel"/>
    <w:tmpl w:val="D146051E"/>
    <w:lvl w:ilvl="0">
      <w:numFmt w:val="bullet"/>
      <w:lvlText w:val="-"/>
      <w:lvlJc w:val="left"/>
      <w:pPr>
        <w:tabs>
          <w:tab w:val="num" w:pos="1069"/>
        </w:tabs>
        <w:ind w:left="1069" w:hanging="360"/>
      </w:pPr>
      <w:rPr>
        <w:rFonts w:hint="default"/>
      </w:rPr>
    </w:lvl>
  </w:abstractNum>
  <w:abstractNum w:abstractNumId="14" w15:restartNumberingAfterBreak="0">
    <w:nsid w:val="410A6C3C"/>
    <w:multiLevelType w:val="hybridMultilevel"/>
    <w:tmpl w:val="99C24E5A"/>
    <w:lvl w:ilvl="0" w:tplc="3C0E3F0A">
      <w:start w:val="1"/>
      <w:numFmt w:val="decimal"/>
      <w:lvlText w:val="2.%1."/>
      <w:lvlJc w:val="left"/>
      <w:pPr>
        <w:ind w:left="644" w:hanging="360"/>
      </w:pPr>
      <w:rPr>
        <w:rFonts w:ascii="Times New Roman" w:hAnsi="Times New Roman" w:hint="default"/>
        <w:b/>
        <w:i w:val="0"/>
        <w:sz w:val="16"/>
        <w:szCs w:val="1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38E5A15"/>
    <w:multiLevelType w:val="singleLevel"/>
    <w:tmpl w:val="F2288130"/>
    <w:lvl w:ilvl="0">
      <w:start w:val="2"/>
      <w:numFmt w:val="bullet"/>
      <w:lvlText w:val="-"/>
      <w:lvlJc w:val="left"/>
      <w:pPr>
        <w:tabs>
          <w:tab w:val="num" w:pos="1097"/>
        </w:tabs>
        <w:ind w:left="1097" w:hanging="360"/>
      </w:pPr>
      <w:rPr>
        <w:rFonts w:hint="default"/>
      </w:rPr>
    </w:lvl>
  </w:abstractNum>
  <w:abstractNum w:abstractNumId="16" w15:restartNumberingAfterBreak="0">
    <w:nsid w:val="43BF4AB6"/>
    <w:multiLevelType w:val="singleLevel"/>
    <w:tmpl w:val="2E361800"/>
    <w:lvl w:ilvl="0">
      <w:start w:val="1"/>
      <w:numFmt w:val="bullet"/>
      <w:lvlText w:val=""/>
      <w:lvlJc w:val="left"/>
      <w:pPr>
        <w:tabs>
          <w:tab w:val="num" w:pos="360"/>
        </w:tabs>
        <w:ind w:left="360" w:hanging="360"/>
      </w:pPr>
      <w:rPr>
        <w:rFonts w:ascii="Wingdings" w:hAnsi="Wingdings" w:hint="default"/>
      </w:rPr>
    </w:lvl>
  </w:abstractNum>
  <w:abstractNum w:abstractNumId="17" w15:restartNumberingAfterBreak="0">
    <w:nsid w:val="4E542A9A"/>
    <w:multiLevelType w:val="multilevel"/>
    <w:tmpl w:val="298094F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52887222"/>
    <w:multiLevelType w:val="hybridMultilevel"/>
    <w:tmpl w:val="4CFA8A34"/>
    <w:lvl w:ilvl="0" w:tplc="1E3672B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15:restartNumberingAfterBreak="0">
    <w:nsid w:val="56472F7B"/>
    <w:multiLevelType w:val="hybridMultilevel"/>
    <w:tmpl w:val="9386EC0E"/>
    <w:lvl w:ilvl="0" w:tplc="BA92082A">
      <w:start w:val="1"/>
      <w:numFmt w:val="decimal"/>
      <w:lvlText w:val="8.%1."/>
      <w:lvlJc w:val="right"/>
      <w:pPr>
        <w:ind w:left="360" w:hanging="72"/>
      </w:pPr>
      <w:rPr>
        <w:rFonts w:ascii="Times New Roman" w:hAnsi="Times New Roman" w:hint="default"/>
        <w:b/>
        <w:i w:val="0"/>
        <w:sz w:val="16"/>
        <w:szCs w:val="1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D4A2998"/>
    <w:multiLevelType w:val="multilevel"/>
    <w:tmpl w:val="298094F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614B48A9"/>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22" w15:restartNumberingAfterBreak="0">
    <w:nsid w:val="62C85386"/>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23" w15:restartNumberingAfterBreak="0">
    <w:nsid w:val="636F73EC"/>
    <w:multiLevelType w:val="multilevel"/>
    <w:tmpl w:val="C3A2C206"/>
    <w:lvl w:ilvl="0">
      <w:start w:val="1"/>
      <w:numFmt w:val="decimal"/>
      <w:lvlText w:val="%1."/>
      <w:lvlJc w:val="left"/>
      <w:pPr>
        <w:tabs>
          <w:tab w:val="num" w:pos="360"/>
        </w:tabs>
        <w:ind w:left="360" w:hanging="360"/>
      </w:pPr>
      <w:rPr>
        <w:b/>
        <w:i w:val="0"/>
        <w:strike w:val="0"/>
        <w:dstrike w:val="0"/>
        <w:u w:val="none"/>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4" w15:restartNumberingAfterBreak="0">
    <w:nsid w:val="656E6E0B"/>
    <w:multiLevelType w:val="hybridMultilevel"/>
    <w:tmpl w:val="762E256A"/>
    <w:lvl w:ilvl="0" w:tplc="F822DFE2">
      <w:start w:val="1"/>
      <w:numFmt w:val="decimal"/>
      <w:lvlText w:val="6.%1."/>
      <w:lvlJc w:val="left"/>
      <w:pPr>
        <w:ind w:left="360" w:hanging="360"/>
      </w:pPr>
      <w:rPr>
        <w:rFonts w:ascii="Times New Roman" w:hAnsi="Times New Roman" w:hint="default"/>
        <w:b/>
        <w:i w:val="0"/>
        <w:sz w:val="16"/>
        <w:szCs w:val="16"/>
      </w:r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25" w15:restartNumberingAfterBreak="0">
    <w:nsid w:val="696A55E0"/>
    <w:multiLevelType w:val="multilevel"/>
    <w:tmpl w:val="298094F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6A9937AB"/>
    <w:multiLevelType w:val="hybridMultilevel"/>
    <w:tmpl w:val="D196DFCE"/>
    <w:lvl w:ilvl="0" w:tplc="7E2009B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AFC0BC2"/>
    <w:multiLevelType w:val="singleLevel"/>
    <w:tmpl w:val="0419000F"/>
    <w:lvl w:ilvl="0">
      <w:start w:val="1"/>
      <w:numFmt w:val="decimal"/>
      <w:lvlText w:val="%1."/>
      <w:lvlJc w:val="left"/>
      <w:pPr>
        <w:tabs>
          <w:tab w:val="num" w:pos="360"/>
        </w:tabs>
        <w:ind w:left="360" w:hanging="360"/>
      </w:pPr>
    </w:lvl>
  </w:abstractNum>
  <w:abstractNum w:abstractNumId="28" w15:restartNumberingAfterBreak="0">
    <w:nsid w:val="746460AC"/>
    <w:multiLevelType w:val="multilevel"/>
    <w:tmpl w:val="519E8EF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7A415A34"/>
    <w:multiLevelType w:val="multilevel"/>
    <w:tmpl w:val="4906F3B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0" w15:restartNumberingAfterBreak="0">
    <w:nsid w:val="7B640DAC"/>
    <w:multiLevelType w:val="singleLevel"/>
    <w:tmpl w:val="2E361800"/>
    <w:lvl w:ilvl="0">
      <w:start w:val="1"/>
      <w:numFmt w:val="bullet"/>
      <w:lvlText w:val=""/>
      <w:lvlJc w:val="left"/>
      <w:pPr>
        <w:tabs>
          <w:tab w:val="num" w:pos="360"/>
        </w:tabs>
        <w:ind w:left="360" w:hanging="360"/>
      </w:pPr>
      <w:rPr>
        <w:rFonts w:ascii="Wingdings" w:hAnsi="Wingdings" w:hint="default"/>
      </w:rPr>
    </w:lvl>
  </w:abstractNum>
  <w:abstractNum w:abstractNumId="31" w15:restartNumberingAfterBreak="0">
    <w:nsid w:val="7E304E5C"/>
    <w:multiLevelType w:val="singleLevel"/>
    <w:tmpl w:val="0419000F"/>
    <w:lvl w:ilvl="0">
      <w:start w:val="1"/>
      <w:numFmt w:val="decimal"/>
      <w:lvlText w:val="%1."/>
      <w:lvlJc w:val="left"/>
      <w:pPr>
        <w:tabs>
          <w:tab w:val="num" w:pos="360"/>
        </w:tabs>
        <w:ind w:left="360" w:hanging="360"/>
      </w:pPr>
    </w:lvl>
  </w:abstractNum>
  <w:num w:numId="1">
    <w:abstractNumId w:val="27"/>
  </w:num>
  <w:num w:numId="2">
    <w:abstractNumId w:val="25"/>
  </w:num>
  <w:num w:numId="3">
    <w:abstractNumId w:val="7"/>
  </w:num>
  <w:num w:numId="4">
    <w:abstractNumId w:val="25"/>
  </w:num>
  <w:num w:numId="5">
    <w:abstractNumId w:val="25"/>
  </w:num>
  <w:num w:numId="6">
    <w:abstractNumId w:val="25"/>
  </w:num>
  <w:num w:numId="7">
    <w:abstractNumId w:val="22"/>
  </w:num>
  <w:num w:numId="8">
    <w:abstractNumId w:val="4"/>
  </w:num>
  <w:num w:numId="9">
    <w:abstractNumId w:val="13"/>
  </w:num>
  <w:num w:numId="10">
    <w:abstractNumId w:val="17"/>
  </w:num>
  <w:num w:numId="11">
    <w:abstractNumId w:val="30"/>
  </w:num>
  <w:num w:numId="12">
    <w:abstractNumId w:val="16"/>
  </w:num>
  <w:num w:numId="13">
    <w:abstractNumId w:val="21"/>
  </w:num>
  <w:num w:numId="14">
    <w:abstractNumId w:val="15"/>
  </w:num>
  <w:num w:numId="15">
    <w:abstractNumId w:val="5"/>
  </w:num>
  <w:num w:numId="16">
    <w:abstractNumId w:val="12"/>
  </w:num>
  <w:num w:numId="17">
    <w:abstractNumId w:val="11"/>
  </w:num>
  <w:num w:numId="18">
    <w:abstractNumId w:val="29"/>
  </w:num>
  <w:num w:numId="19">
    <w:abstractNumId w:val="0"/>
  </w:num>
  <w:num w:numId="20">
    <w:abstractNumId w:val="9"/>
  </w:num>
  <w:num w:numId="21">
    <w:abstractNumId w:val="8"/>
  </w:num>
  <w:num w:numId="22">
    <w:abstractNumId w:val="23"/>
  </w:num>
  <w:num w:numId="23">
    <w:abstractNumId w:val="28"/>
  </w:num>
  <w:num w:numId="24">
    <w:abstractNumId w:val="3"/>
  </w:num>
  <w:num w:numId="25">
    <w:abstractNumId w:val="1"/>
  </w:num>
  <w:num w:numId="26">
    <w:abstractNumId w:val="2"/>
  </w:num>
  <w:num w:numId="27">
    <w:abstractNumId w:val="10"/>
  </w:num>
  <w:num w:numId="28">
    <w:abstractNumId w:val="14"/>
  </w:num>
  <w:num w:numId="29">
    <w:abstractNumId w:val="24"/>
  </w:num>
  <w:num w:numId="30">
    <w:abstractNumId w:val="19"/>
  </w:num>
  <w:num w:numId="31">
    <w:abstractNumId w:val="26"/>
  </w:num>
  <w:num w:numId="3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46BC"/>
    <w:rsid w:val="00005194"/>
    <w:rsid w:val="0001474D"/>
    <w:rsid w:val="000157F0"/>
    <w:rsid w:val="0002407F"/>
    <w:rsid w:val="00025B94"/>
    <w:rsid w:val="0002705F"/>
    <w:rsid w:val="00030D72"/>
    <w:rsid w:val="00036FFD"/>
    <w:rsid w:val="000376F8"/>
    <w:rsid w:val="000417A8"/>
    <w:rsid w:val="00054913"/>
    <w:rsid w:val="00065EFE"/>
    <w:rsid w:val="0007236B"/>
    <w:rsid w:val="00073376"/>
    <w:rsid w:val="00076209"/>
    <w:rsid w:val="00093043"/>
    <w:rsid w:val="00093325"/>
    <w:rsid w:val="0009406F"/>
    <w:rsid w:val="000960D6"/>
    <w:rsid w:val="000A590C"/>
    <w:rsid w:val="000A7A21"/>
    <w:rsid w:val="000B585E"/>
    <w:rsid w:val="000B6952"/>
    <w:rsid w:val="000C13A4"/>
    <w:rsid w:val="000E5EA2"/>
    <w:rsid w:val="000E6979"/>
    <w:rsid w:val="000E71D5"/>
    <w:rsid w:val="000F38EA"/>
    <w:rsid w:val="000F3911"/>
    <w:rsid w:val="00102FF6"/>
    <w:rsid w:val="00105636"/>
    <w:rsid w:val="001157A8"/>
    <w:rsid w:val="00120CB1"/>
    <w:rsid w:val="00127382"/>
    <w:rsid w:val="00133B7A"/>
    <w:rsid w:val="001356D2"/>
    <w:rsid w:val="00137250"/>
    <w:rsid w:val="001431E4"/>
    <w:rsid w:val="0014443C"/>
    <w:rsid w:val="00144AA7"/>
    <w:rsid w:val="00145CDA"/>
    <w:rsid w:val="00146E75"/>
    <w:rsid w:val="00151740"/>
    <w:rsid w:val="00153CF5"/>
    <w:rsid w:val="00155E52"/>
    <w:rsid w:val="0016040C"/>
    <w:rsid w:val="001608D3"/>
    <w:rsid w:val="001629E9"/>
    <w:rsid w:val="00175BC8"/>
    <w:rsid w:val="00176F77"/>
    <w:rsid w:val="00190CD9"/>
    <w:rsid w:val="001921F7"/>
    <w:rsid w:val="00192693"/>
    <w:rsid w:val="001A0423"/>
    <w:rsid w:val="001A68D9"/>
    <w:rsid w:val="001B27B8"/>
    <w:rsid w:val="001B2A1A"/>
    <w:rsid w:val="001B335F"/>
    <w:rsid w:val="001B3740"/>
    <w:rsid w:val="001B3ABE"/>
    <w:rsid w:val="001C7AB2"/>
    <w:rsid w:val="001D0F84"/>
    <w:rsid w:val="001D3526"/>
    <w:rsid w:val="001D3FAD"/>
    <w:rsid w:val="001E2CA7"/>
    <w:rsid w:val="001E6541"/>
    <w:rsid w:val="001F6705"/>
    <w:rsid w:val="001F79D6"/>
    <w:rsid w:val="00202D39"/>
    <w:rsid w:val="00203193"/>
    <w:rsid w:val="00204CBD"/>
    <w:rsid w:val="002065AD"/>
    <w:rsid w:val="00210B0B"/>
    <w:rsid w:val="00213489"/>
    <w:rsid w:val="00215BE3"/>
    <w:rsid w:val="0021756E"/>
    <w:rsid w:val="00221FCE"/>
    <w:rsid w:val="0022532B"/>
    <w:rsid w:val="002306CD"/>
    <w:rsid w:val="00230C26"/>
    <w:rsid w:val="00231D59"/>
    <w:rsid w:val="00232E4C"/>
    <w:rsid w:val="0023306B"/>
    <w:rsid w:val="0023379E"/>
    <w:rsid w:val="00236414"/>
    <w:rsid w:val="00240020"/>
    <w:rsid w:val="00241D10"/>
    <w:rsid w:val="00244F4B"/>
    <w:rsid w:val="002520B6"/>
    <w:rsid w:val="00253FD4"/>
    <w:rsid w:val="00261963"/>
    <w:rsid w:val="00261AB1"/>
    <w:rsid w:val="00263E03"/>
    <w:rsid w:val="00263F5F"/>
    <w:rsid w:val="00264A0F"/>
    <w:rsid w:val="00264AE3"/>
    <w:rsid w:val="002709F4"/>
    <w:rsid w:val="002718B4"/>
    <w:rsid w:val="0027588A"/>
    <w:rsid w:val="0027654F"/>
    <w:rsid w:val="002856BC"/>
    <w:rsid w:val="00285F7B"/>
    <w:rsid w:val="00286919"/>
    <w:rsid w:val="002930C0"/>
    <w:rsid w:val="002979E8"/>
    <w:rsid w:val="002A112A"/>
    <w:rsid w:val="002A5423"/>
    <w:rsid w:val="002A6282"/>
    <w:rsid w:val="002B0DC0"/>
    <w:rsid w:val="002B26C9"/>
    <w:rsid w:val="002B5E29"/>
    <w:rsid w:val="002C2E32"/>
    <w:rsid w:val="002C63CE"/>
    <w:rsid w:val="002C7678"/>
    <w:rsid w:val="002D040E"/>
    <w:rsid w:val="002D0FEF"/>
    <w:rsid w:val="002D5C0D"/>
    <w:rsid w:val="002D67D9"/>
    <w:rsid w:val="002E0DF1"/>
    <w:rsid w:val="002E2284"/>
    <w:rsid w:val="002E3A3E"/>
    <w:rsid w:val="002E4CD1"/>
    <w:rsid w:val="002F6719"/>
    <w:rsid w:val="002F6DD6"/>
    <w:rsid w:val="0030412C"/>
    <w:rsid w:val="00305CCC"/>
    <w:rsid w:val="00311D87"/>
    <w:rsid w:val="00317C4B"/>
    <w:rsid w:val="003206C0"/>
    <w:rsid w:val="00325180"/>
    <w:rsid w:val="003257CD"/>
    <w:rsid w:val="00332BC0"/>
    <w:rsid w:val="003341F1"/>
    <w:rsid w:val="0033673F"/>
    <w:rsid w:val="00337590"/>
    <w:rsid w:val="00337F91"/>
    <w:rsid w:val="0034779D"/>
    <w:rsid w:val="00347E2D"/>
    <w:rsid w:val="00353934"/>
    <w:rsid w:val="00353974"/>
    <w:rsid w:val="0036152C"/>
    <w:rsid w:val="00383B46"/>
    <w:rsid w:val="00395A65"/>
    <w:rsid w:val="003A71C9"/>
    <w:rsid w:val="003A75D9"/>
    <w:rsid w:val="003A7A9E"/>
    <w:rsid w:val="003C272D"/>
    <w:rsid w:val="003C3601"/>
    <w:rsid w:val="003C6052"/>
    <w:rsid w:val="003D0742"/>
    <w:rsid w:val="003D2E7A"/>
    <w:rsid w:val="003D59EA"/>
    <w:rsid w:val="003D6F74"/>
    <w:rsid w:val="003E04B2"/>
    <w:rsid w:val="003E4B39"/>
    <w:rsid w:val="003E67D5"/>
    <w:rsid w:val="003F1646"/>
    <w:rsid w:val="003F64FF"/>
    <w:rsid w:val="00406105"/>
    <w:rsid w:val="004173D1"/>
    <w:rsid w:val="0042026D"/>
    <w:rsid w:val="004205A2"/>
    <w:rsid w:val="004355BC"/>
    <w:rsid w:val="00436696"/>
    <w:rsid w:val="00437692"/>
    <w:rsid w:val="00446868"/>
    <w:rsid w:val="00450E45"/>
    <w:rsid w:val="00451C29"/>
    <w:rsid w:val="0045360C"/>
    <w:rsid w:val="004542EC"/>
    <w:rsid w:val="004546BC"/>
    <w:rsid w:val="004626AC"/>
    <w:rsid w:val="00470D8D"/>
    <w:rsid w:val="00475B87"/>
    <w:rsid w:val="0048739E"/>
    <w:rsid w:val="004918CF"/>
    <w:rsid w:val="0049234E"/>
    <w:rsid w:val="00494C10"/>
    <w:rsid w:val="004A6C60"/>
    <w:rsid w:val="004A7062"/>
    <w:rsid w:val="004A7838"/>
    <w:rsid w:val="004B2D2E"/>
    <w:rsid w:val="004B5427"/>
    <w:rsid w:val="004D622F"/>
    <w:rsid w:val="004D62CF"/>
    <w:rsid w:val="004E061C"/>
    <w:rsid w:val="004E08A7"/>
    <w:rsid w:val="004E1EA4"/>
    <w:rsid w:val="004F01D0"/>
    <w:rsid w:val="004F477B"/>
    <w:rsid w:val="004F7EA7"/>
    <w:rsid w:val="00524032"/>
    <w:rsid w:val="005248BC"/>
    <w:rsid w:val="00525285"/>
    <w:rsid w:val="00530361"/>
    <w:rsid w:val="00536FE5"/>
    <w:rsid w:val="0053717A"/>
    <w:rsid w:val="00547DC3"/>
    <w:rsid w:val="00550B76"/>
    <w:rsid w:val="00561FF1"/>
    <w:rsid w:val="005723BA"/>
    <w:rsid w:val="005729B5"/>
    <w:rsid w:val="00594674"/>
    <w:rsid w:val="005A1E57"/>
    <w:rsid w:val="005A33BF"/>
    <w:rsid w:val="005A420F"/>
    <w:rsid w:val="005A42C6"/>
    <w:rsid w:val="005B1C51"/>
    <w:rsid w:val="005B34C8"/>
    <w:rsid w:val="005B7A08"/>
    <w:rsid w:val="005C0714"/>
    <w:rsid w:val="005C0E62"/>
    <w:rsid w:val="005C15D0"/>
    <w:rsid w:val="005C60CE"/>
    <w:rsid w:val="005D18F9"/>
    <w:rsid w:val="005D3E1A"/>
    <w:rsid w:val="005D4783"/>
    <w:rsid w:val="005D4FE7"/>
    <w:rsid w:val="005D7A75"/>
    <w:rsid w:val="005E4913"/>
    <w:rsid w:val="005E7393"/>
    <w:rsid w:val="005F4E5B"/>
    <w:rsid w:val="005F51EC"/>
    <w:rsid w:val="005F6145"/>
    <w:rsid w:val="005F7D6B"/>
    <w:rsid w:val="006006D5"/>
    <w:rsid w:val="0060106F"/>
    <w:rsid w:val="00601B97"/>
    <w:rsid w:val="00605F3C"/>
    <w:rsid w:val="00607944"/>
    <w:rsid w:val="00614A08"/>
    <w:rsid w:val="00615D8E"/>
    <w:rsid w:val="006269E3"/>
    <w:rsid w:val="00635C1B"/>
    <w:rsid w:val="00643CDE"/>
    <w:rsid w:val="0064721B"/>
    <w:rsid w:val="00650391"/>
    <w:rsid w:val="006567C6"/>
    <w:rsid w:val="00661638"/>
    <w:rsid w:val="006631A2"/>
    <w:rsid w:val="006632F8"/>
    <w:rsid w:val="006702C9"/>
    <w:rsid w:val="0068011F"/>
    <w:rsid w:val="00682224"/>
    <w:rsid w:val="00683B78"/>
    <w:rsid w:val="00691FD1"/>
    <w:rsid w:val="006A0650"/>
    <w:rsid w:val="006A171E"/>
    <w:rsid w:val="006A509A"/>
    <w:rsid w:val="006B409E"/>
    <w:rsid w:val="006B41CD"/>
    <w:rsid w:val="006B6065"/>
    <w:rsid w:val="006C0646"/>
    <w:rsid w:val="006C0C7A"/>
    <w:rsid w:val="006C5F68"/>
    <w:rsid w:val="006C63F1"/>
    <w:rsid w:val="006D460C"/>
    <w:rsid w:val="006E769A"/>
    <w:rsid w:val="006F68D9"/>
    <w:rsid w:val="00701B14"/>
    <w:rsid w:val="00702D57"/>
    <w:rsid w:val="007041FF"/>
    <w:rsid w:val="0071163D"/>
    <w:rsid w:val="00711C62"/>
    <w:rsid w:val="00716204"/>
    <w:rsid w:val="00717D4A"/>
    <w:rsid w:val="007240EA"/>
    <w:rsid w:val="00726075"/>
    <w:rsid w:val="00727F52"/>
    <w:rsid w:val="007364B9"/>
    <w:rsid w:val="00737369"/>
    <w:rsid w:val="00741265"/>
    <w:rsid w:val="00741EBB"/>
    <w:rsid w:val="00744158"/>
    <w:rsid w:val="0074635D"/>
    <w:rsid w:val="0075294D"/>
    <w:rsid w:val="00753C87"/>
    <w:rsid w:val="00754B0A"/>
    <w:rsid w:val="00770D78"/>
    <w:rsid w:val="00771FA6"/>
    <w:rsid w:val="007725D3"/>
    <w:rsid w:val="00775902"/>
    <w:rsid w:val="00777435"/>
    <w:rsid w:val="00782F30"/>
    <w:rsid w:val="007912B0"/>
    <w:rsid w:val="00796BC8"/>
    <w:rsid w:val="00797A06"/>
    <w:rsid w:val="007A6A14"/>
    <w:rsid w:val="007B0116"/>
    <w:rsid w:val="007B4167"/>
    <w:rsid w:val="007B42E2"/>
    <w:rsid w:val="007B4914"/>
    <w:rsid w:val="007C1B4D"/>
    <w:rsid w:val="007C7080"/>
    <w:rsid w:val="007D1B99"/>
    <w:rsid w:val="007E16BF"/>
    <w:rsid w:val="007E2817"/>
    <w:rsid w:val="00800F44"/>
    <w:rsid w:val="008016B7"/>
    <w:rsid w:val="008056E3"/>
    <w:rsid w:val="008133F4"/>
    <w:rsid w:val="008140DD"/>
    <w:rsid w:val="008143EA"/>
    <w:rsid w:val="008147CA"/>
    <w:rsid w:val="00814D09"/>
    <w:rsid w:val="00815362"/>
    <w:rsid w:val="008243BB"/>
    <w:rsid w:val="00830946"/>
    <w:rsid w:val="00833563"/>
    <w:rsid w:val="0083367A"/>
    <w:rsid w:val="0083732E"/>
    <w:rsid w:val="0085028A"/>
    <w:rsid w:val="00861A9A"/>
    <w:rsid w:val="00863812"/>
    <w:rsid w:val="0086789C"/>
    <w:rsid w:val="008773B3"/>
    <w:rsid w:val="0088064E"/>
    <w:rsid w:val="00885085"/>
    <w:rsid w:val="008A1E64"/>
    <w:rsid w:val="008A678C"/>
    <w:rsid w:val="008A6920"/>
    <w:rsid w:val="008B3EB1"/>
    <w:rsid w:val="008C2903"/>
    <w:rsid w:val="008C62DE"/>
    <w:rsid w:val="008D41CC"/>
    <w:rsid w:val="008E61D9"/>
    <w:rsid w:val="008E769A"/>
    <w:rsid w:val="008F7426"/>
    <w:rsid w:val="00915399"/>
    <w:rsid w:val="00917716"/>
    <w:rsid w:val="00920632"/>
    <w:rsid w:val="0092135F"/>
    <w:rsid w:val="00921913"/>
    <w:rsid w:val="00922852"/>
    <w:rsid w:val="00924D03"/>
    <w:rsid w:val="009252F8"/>
    <w:rsid w:val="00927AE5"/>
    <w:rsid w:val="00935034"/>
    <w:rsid w:val="00940BA7"/>
    <w:rsid w:val="00941592"/>
    <w:rsid w:val="00951D9A"/>
    <w:rsid w:val="00953125"/>
    <w:rsid w:val="009619B6"/>
    <w:rsid w:val="00961F9E"/>
    <w:rsid w:val="0096644F"/>
    <w:rsid w:val="009672A3"/>
    <w:rsid w:val="00967CE8"/>
    <w:rsid w:val="0097652D"/>
    <w:rsid w:val="00977677"/>
    <w:rsid w:val="00977783"/>
    <w:rsid w:val="00983AC0"/>
    <w:rsid w:val="0098576C"/>
    <w:rsid w:val="009877D1"/>
    <w:rsid w:val="00990E84"/>
    <w:rsid w:val="009951F4"/>
    <w:rsid w:val="00996B11"/>
    <w:rsid w:val="009976FC"/>
    <w:rsid w:val="009A07D0"/>
    <w:rsid w:val="009A1F4E"/>
    <w:rsid w:val="009A46AF"/>
    <w:rsid w:val="009A6FA3"/>
    <w:rsid w:val="009B7722"/>
    <w:rsid w:val="009C7893"/>
    <w:rsid w:val="009D5FA8"/>
    <w:rsid w:val="009E178C"/>
    <w:rsid w:val="009E22C4"/>
    <w:rsid w:val="009E7CDD"/>
    <w:rsid w:val="009F1FA4"/>
    <w:rsid w:val="00A02DF5"/>
    <w:rsid w:val="00A0507D"/>
    <w:rsid w:val="00A20868"/>
    <w:rsid w:val="00A25C42"/>
    <w:rsid w:val="00A27AA4"/>
    <w:rsid w:val="00A27FA9"/>
    <w:rsid w:val="00A30274"/>
    <w:rsid w:val="00A3192A"/>
    <w:rsid w:val="00A338D3"/>
    <w:rsid w:val="00A36503"/>
    <w:rsid w:val="00A43AF0"/>
    <w:rsid w:val="00A46C64"/>
    <w:rsid w:val="00A501D4"/>
    <w:rsid w:val="00A656F7"/>
    <w:rsid w:val="00A718D4"/>
    <w:rsid w:val="00A82B43"/>
    <w:rsid w:val="00A85A51"/>
    <w:rsid w:val="00AA130B"/>
    <w:rsid w:val="00AB75AA"/>
    <w:rsid w:val="00AC1F6C"/>
    <w:rsid w:val="00AC444F"/>
    <w:rsid w:val="00AC620B"/>
    <w:rsid w:val="00AD28CB"/>
    <w:rsid w:val="00AD3250"/>
    <w:rsid w:val="00AE36EF"/>
    <w:rsid w:val="00AE65F3"/>
    <w:rsid w:val="00B02D4E"/>
    <w:rsid w:val="00B04BD7"/>
    <w:rsid w:val="00B15730"/>
    <w:rsid w:val="00B16A57"/>
    <w:rsid w:val="00B16D6D"/>
    <w:rsid w:val="00B174D4"/>
    <w:rsid w:val="00B31F0E"/>
    <w:rsid w:val="00B35B7F"/>
    <w:rsid w:val="00B42324"/>
    <w:rsid w:val="00B43E98"/>
    <w:rsid w:val="00B44FC6"/>
    <w:rsid w:val="00B45986"/>
    <w:rsid w:val="00B466F3"/>
    <w:rsid w:val="00B51CA8"/>
    <w:rsid w:val="00B56BEB"/>
    <w:rsid w:val="00B56D66"/>
    <w:rsid w:val="00B65226"/>
    <w:rsid w:val="00B72F0A"/>
    <w:rsid w:val="00B74260"/>
    <w:rsid w:val="00B9045F"/>
    <w:rsid w:val="00B92A8D"/>
    <w:rsid w:val="00BB0AFA"/>
    <w:rsid w:val="00BB2B7C"/>
    <w:rsid w:val="00BB4582"/>
    <w:rsid w:val="00BB700F"/>
    <w:rsid w:val="00BD1854"/>
    <w:rsid w:val="00BE78A0"/>
    <w:rsid w:val="00BE78BF"/>
    <w:rsid w:val="00BF1D99"/>
    <w:rsid w:val="00BF524F"/>
    <w:rsid w:val="00BF7CC5"/>
    <w:rsid w:val="00C02E16"/>
    <w:rsid w:val="00C14805"/>
    <w:rsid w:val="00C14D26"/>
    <w:rsid w:val="00C21CF5"/>
    <w:rsid w:val="00C25F43"/>
    <w:rsid w:val="00C334FD"/>
    <w:rsid w:val="00C33D93"/>
    <w:rsid w:val="00C44263"/>
    <w:rsid w:val="00C47EE2"/>
    <w:rsid w:val="00C55827"/>
    <w:rsid w:val="00C674DD"/>
    <w:rsid w:val="00C758D7"/>
    <w:rsid w:val="00C80194"/>
    <w:rsid w:val="00C817D8"/>
    <w:rsid w:val="00C86823"/>
    <w:rsid w:val="00C91FD4"/>
    <w:rsid w:val="00C927D4"/>
    <w:rsid w:val="00C92FEB"/>
    <w:rsid w:val="00C9397C"/>
    <w:rsid w:val="00CA4D1C"/>
    <w:rsid w:val="00CA65EF"/>
    <w:rsid w:val="00CB256C"/>
    <w:rsid w:val="00CB7047"/>
    <w:rsid w:val="00CC199C"/>
    <w:rsid w:val="00CC30B9"/>
    <w:rsid w:val="00CD20BF"/>
    <w:rsid w:val="00CD25BA"/>
    <w:rsid w:val="00CD4A36"/>
    <w:rsid w:val="00CD5A22"/>
    <w:rsid w:val="00CE0B0D"/>
    <w:rsid w:val="00CE4D2D"/>
    <w:rsid w:val="00CE4E72"/>
    <w:rsid w:val="00CE4F51"/>
    <w:rsid w:val="00CE7833"/>
    <w:rsid w:val="00CF2F73"/>
    <w:rsid w:val="00CF3423"/>
    <w:rsid w:val="00D07D77"/>
    <w:rsid w:val="00D12B9C"/>
    <w:rsid w:val="00D13450"/>
    <w:rsid w:val="00D14D11"/>
    <w:rsid w:val="00D14EDB"/>
    <w:rsid w:val="00D1502E"/>
    <w:rsid w:val="00D245FF"/>
    <w:rsid w:val="00D25376"/>
    <w:rsid w:val="00D25470"/>
    <w:rsid w:val="00D2684E"/>
    <w:rsid w:val="00D26AA0"/>
    <w:rsid w:val="00D32738"/>
    <w:rsid w:val="00D32AFF"/>
    <w:rsid w:val="00D339EF"/>
    <w:rsid w:val="00D37105"/>
    <w:rsid w:val="00D410F3"/>
    <w:rsid w:val="00D44787"/>
    <w:rsid w:val="00D5227A"/>
    <w:rsid w:val="00D62276"/>
    <w:rsid w:val="00D62681"/>
    <w:rsid w:val="00D66CE9"/>
    <w:rsid w:val="00D83630"/>
    <w:rsid w:val="00D86A84"/>
    <w:rsid w:val="00D92AF1"/>
    <w:rsid w:val="00D971B2"/>
    <w:rsid w:val="00DA0CB4"/>
    <w:rsid w:val="00DB2B89"/>
    <w:rsid w:val="00DC4F23"/>
    <w:rsid w:val="00DD26B6"/>
    <w:rsid w:val="00DD52A2"/>
    <w:rsid w:val="00DD589D"/>
    <w:rsid w:val="00DE0CF5"/>
    <w:rsid w:val="00DE427A"/>
    <w:rsid w:val="00DF13A1"/>
    <w:rsid w:val="00DF7612"/>
    <w:rsid w:val="00DF7B11"/>
    <w:rsid w:val="00E03F5D"/>
    <w:rsid w:val="00E1199C"/>
    <w:rsid w:val="00E16D0A"/>
    <w:rsid w:val="00E20781"/>
    <w:rsid w:val="00E210CD"/>
    <w:rsid w:val="00E241A5"/>
    <w:rsid w:val="00E272DF"/>
    <w:rsid w:val="00E315E4"/>
    <w:rsid w:val="00E37F5A"/>
    <w:rsid w:val="00E46F7E"/>
    <w:rsid w:val="00E53A1C"/>
    <w:rsid w:val="00E5482D"/>
    <w:rsid w:val="00E65090"/>
    <w:rsid w:val="00E70086"/>
    <w:rsid w:val="00E7015A"/>
    <w:rsid w:val="00E7156A"/>
    <w:rsid w:val="00E762A7"/>
    <w:rsid w:val="00E80987"/>
    <w:rsid w:val="00E81D0C"/>
    <w:rsid w:val="00E85CC3"/>
    <w:rsid w:val="00E87A76"/>
    <w:rsid w:val="00E977AE"/>
    <w:rsid w:val="00EA49A3"/>
    <w:rsid w:val="00EA7FB6"/>
    <w:rsid w:val="00EB121C"/>
    <w:rsid w:val="00EB506C"/>
    <w:rsid w:val="00EB5B41"/>
    <w:rsid w:val="00EB6292"/>
    <w:rsid w:val="00EC4DB0"/>
    <w:rsid w:val="00EC7A51"/>
    <w:rsid w:val="00ED1F6D"/>
    <w:rsid w:val="00EE1D16"/>
    <w:rsid w:val="00F02345"/>
    <w:rsid w:val="00F12135"/>
    <w:rsid w:val="00F12F94"/>
    <w:rsid w:val="00F178F3"/>
    <w:rsid w:val="00F41A2A"/>
    <w:rsid w:val="00F421BA"/>
    <w:rsid w:val="00F51F90"/>
    <w:rsid w:val="00F71BD4"/>
    <w:rsid w:val="00F77D5B"/>
    <w:rsid w:val="00F821B5"/>
    <w:rsid w:val="00F83510"/>
    <w:rsid w:val="00F84084"/>
    <w:rsid w:val="00F867C3"/>
    <w:rsid w:val="00F91321"/>
    <w:rsid w:val="00F91C08"/>
    <w:rsid w:val="00F93A4E"/>
    <w:rsid w:val="00F969EE"/>
    <w:rsid w:val="00FA0FBD"/>
    <w:rsid w:val="00FA6D79"/>
    <w:rsid w:val="00FB1C3C"/>
    <w:rsid w:val="00FB49BD"/>
    <w:rsid w:val="00FB7F7D"/>
    <w:rsid w:val="00FC0B2A"/>
    <w:rsid w:val="00FC13B8"/>
    <w:rsid w:val="00FC2F6F"/>
    <w:rsid w:val="00FC4AF8"/>
    <w:rsid w:val="00FC697A"/>
    <w:rsid w:val="00FC7067"/>
    <w:rsid w:val="00FD0E80"/>
    <w:rsid w:val="00FE7223"/>
    <w:rsid w:val="00FF110D"/>
    <w:rsid w:val="00FF29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DA34B32B-7832-4D6A-9E4C-937BD24EE3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rsid w:val="00BD1854"/>
    <w:pPr>
      <w:keepNext/>
      <w:spacing w:before="240"/>
      <w:jc w:val="center"/>
      <w:outlineLvl w:val="0"/>
    </w:pPr>
    <w:rPr>
      <w:b/>
      <w:lang w:val="en-US"/>
    </w:rPr>
  </w:style>
  <w:style w:type="paragraph" w:styleId="2">
    <w:name w:val="heading 2"/>
    <w:basedOn w:val="a"/>
    <w:next w:val="a"/>
    <w:qFormat/>
    <w:rsid w:val="00BD1854"/>
    <w:pPr>
      <w:keepNext/>
      <w:jc w:val="center"/>
      <w:outlineLvl w:val="1"/>
    </w:pPr>
    <w:rPr>
      <w:b/>
      <w:sz w:val="24"/>
      <w:lang w:val="en-US"/>
    </w:rPr>
  </w:style>
  <w:style w:type="paragraph" w:styleId="3">
    <w:name w:val="heading 3"/>
    <w:basedOn w:val="a"/>
    <w:next w:val="a"/>
    <w:qFormat/>
    <w:rsid w:val="00BD1854"/>
    <w:pPr>
      <w:keepNext/>
      <w:jc w:val="center"/>
      <w:outlineLvl w:val="2"/>
    </w:pPr>
    <w:rPr>
      <w:b/>
      <w:sz w:val="22"/>
      <w:lang w:val="en-US"/>
    </w:rPr>
  </w:style>
  <w:style w:type="paragraph" w:styleId="4">
    <w:name w:val="heading 4"/>
    <w:basedOn w:val="a"/>
    <w:next w:val="a"/>
    <w:qFormat/>
    <w:rsid w:val="00BD1854"/>
    <w:pPr>
      <w:keepNext/>
      <w:outlineLvl w:val="3"/>
    </w:pPr>
    <w:rPr>
      <w:b/>
      <w:lang w:val="en-US"/>
    </w:rPr>
  </w:style>
  <w:style w:type="paragraph" w:styleId="5">
    <w:name w:val="heading 5"/>
    <w:basedOn w:val="a"/>
    <w:next w:val="a"/>
    <w:qFormat/>
    <w:rsid w:val="00BD1854"/>
    <w:pPr>
      <w:keepNext/>
      <w:jc w:val="right"/>
      <w:outlineLvl w:val="4"/>
    </w:pPr>
    <w:rPr>
      <w:sz w:val="24"/>
      <w:lang w:val="en-US"/>
    </w:rPr>
  </w:style>
  <w:style w:type="paragraph" w:styleId="6">
    <w:name w:val="heading 6"/>
    <w:basedOn w:val="a"/>
    <w:next w:val="a"/>
    <w:qFormat/>
    <w:rsid w:val="00BD1854"/>
    <w:pPr>
      <w:keepNext/>
      <w:outlineLvl w:val="5"/>
    </w:pPr>
    <w:rPr>
      <w:b/>
      <w:sz w:val="24"/>
      <w:lang w:val="en-US"/>
    </w:rPr>
  </w:style>
  <w:style w:type="paragraph" w:styleId="7">
    <w:name w:val="heading 7"/>
    <w:basedOn w:val="a"/>
    <w:next w:val="a"/>
    <w:qFormat/>
    <w:rsid w:val="00BD1854"/>
    <w:pPr>
      <w:keepNext/>
      <w:outlineLvl w:val="6"/>
    </w:pPr>
    <w:rPr>
      <w:b/>
      <w:sz w:val="22"/>
      <w:lang w:val="en-US"/>
    </w:rPr>
  </w:style>
  <w:style w:type="paragraph" w:styleId="8">
    <w:name w:val="heading 8"/>
    <w:basedOn w:val="a"/>
    <w:next w:val="a"/>
    <w:qFormat/>
    <w:rsid w:val="00BD1854"/>
    <w:pPr>
      <w:keepNext/>
      <w:jc w:val="center"/>
      <w:outlineLvl w:val="7"/>
    </w:pPr>
    <w:rPr>
      <w:b/>
      <w:sz w:val="18"/>
      <w:lang w:val="en-US"/>
    </w:rPr>
  </w:style>
  <w:style w:type="paragraph" w:styleId="9">
    <w:name w:val="heading 9"/>
    <w:basedOn w:val="a"/>
    <w:next w:val="a"/>
    <w:qFormat/>
    <w:rsid w:val="00BD1854"/>
    <w:pPr>
      <w:keepNext/>
      <w:spacing w:line="180" w:lineRule="exact"/>
      <w:outlineLvl w:val="8"/>
    </w:pPr>
    <w:rPr>
      <w:b/>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BD1854"/>
    <w:pPr>
      <w:ind w:firstLine="720"/>
      <w:jc w:val="both"/>
    </w:pPr>
    <w:rPr>
      <w:sz w:val="22"/>
      <w:lang w:val="en-US"/>
    </w:rPr>
  </w:style>
  <w:style w:type="paragraph" w:styleId="a4">
    <w:name w:val="endnote text"/>
    <w:basedOn w:val="a"/>
    <w:semiHidden/>
    <w:rsid w:val="00BD1854"/>
  </w:style>
  <w:style w:type="character" w:styleId="a5">
    <w:name w:val="endnote reference"/>
    <w:semiHidden/>
    <w:rPr>
      <w:vertAlign w:val="superscript"/>
    </w:rPr>
  </w:style>
  <w:style w:type="paragraph" w:styleId="a6">
    <w:name w:val="Title"/>
    <w:basedOn w:val="a"/>
    <w:qFormat/>
    <w:rsid w:val="00BD1854"/>
    <w:pPr>
      <w:jc w:val="center"/>
    </w:pPr>
    <w:rPr>
      <w:sz w:val="24"/>
      <w:lang w:val="en-US"/>
    </w:rPr>
  </w:style>
  <w:style w:type="paragraph" w:styleId="a7">
    <w:name w:val="footnote text"/>
    <w:basedOn w:val="a"/>
    <w:link w:val="a8"/>
    <w:semiHidden/>
    <w:rsid w:val="00BD1854"/>
  </w:style>
  <w:style w:type="character" w:styleId="a9">
    <w:name w:val="footnote reference"/>
    <w:semiHidden/>
    <w:rPr>
      <w:vertAlign w:val="superscript"/>
    </w:rPr>
  </w:style>
  <w:style w:type="paragraph" w:styleId="aa">
    <w:name w:val="header"/>
    <w:basedOn w:val="a"/>
    <w:rsid w:val="00BD1854"/>
    <w:pPr>
      <w:tabs>
        <w:tab w:val="center" w:pos="4153"/>
        <w:tab w:val="right" w:pos="8306"/>
      </w:tabs>
    </w:pPr>
  </w:style>
  <w:style w:type="paragraph" w:styleId="ab">
    <w:name w:val="footer"/>
    <w:basedOn w:val="a"/>
    <w:link w:val="ac"/>
    <w:uiPriority w:val="99"/>
    <w:rsid w:val="00BD1854"/>
    <w:pPr>
      <w:tabs>
        <w:tab w:val="center" w:pos="4153"/>
        <w:tab w:val="right" w:pos="8306"/>
      </w:tabs>
    </w:pPr>
  </w:style>
  <w:style w:type="paragraph" w:styleId="ad">
    <w:name w:val="Body Text"/>
    <w:basedOn w:val="a"/>
    <w:rsid w:val="00BD1854"/>
    <w:pPr>
      <w:jc w:val="both"/>
    </w:pPr>
    <w:rPr>
      <w:rFonts w:ascii="NTTierce" w:hAnsi="NTTierce"/>
      <w:sz w:val="22"/>
      <w:lang w:val="en-US"/>
    </w:rPr>
  </w:style>
  <w:style w:type="paragraph" w:styleId="20">
    <w:name w:val="Body Text Indent 2"/>
    <w:basedOn w:val="a"/>
    <w:rsid w:val="00BD1854"/>
    <w:pPr>
      <w:ind w:firstLine="567"/>
      <w:jc w:val="both"/>
    </w:pPr>
    <w:rPr>
      <w:rFonts w:ascii="Arial" w:hAnsi="Arial"/>
      <w:color w:val="0000FF"/>
      <w:sz w:val="16"/>
      <w:lang w:val="en-US"/>
    </w:rPr>
  </w:style>
  <w:style w:type="paragraph" w:styleId="ae">
    <w:name w:val="Normal Indent"/>
    <w:basedOn w:val="a"/>
    <w:rsid w:val="00BD1854"/>
    <w:pPr>
      <w:spacing w:before="120"/>
      <w:ind w:firstLine="720"/>
      <w:jc w:val="both"/>
    </w:pPr>
    <w:rPr>
      <w:rFonts w:ascii="Courier New" w:hAnsi="Courier New"/>
      <w:sz w:val="24"/>
    </w:rPr>
  </w:style>
  <w:style w:type="paragraph" w:customStyle="1" w:styleId="af">
    <w:name w:val="Îáû÷íûé"/>
    <w:pPr>
      <w:widowControl w:val="0"/>
      <w:jc w:val="both"/>
    </w:pPr>
    <w:rPr>
      <w:rFonts w:ascii="Arial" w:hAnsi="Arial"/>
      <w:sz w:val="24"/>
    </w:rPr>
  </w:style>
  <w:style w:type="paragraph" w:styleId="af0">
    <w:name w:val="annotation text"/>
    <w:basedOn w:val="a"/>
    <w:semiHidden/>
    <w:rsid w:val="00BD1854"/>
  </w:style>
  <w:style w:type="paragraph" w:styleId="af1">
    <w:name w:val="Body Text First Indent"/>
    <w:basedOn w:val="ad"/>
    <w:rsid w:val="00BD1854"/>
    <w:pPr>
      <w:spacing w:before="60"/>
      <w:ind w:firstLine="567"/>
    </w:pPr>
    <w:rPr>
      <w:rFonts w:ascii="PragmaticaCTT" w:hAnsi="PragmaticaCTT"/>
      <w:sz w:val="20"/>
      <w:lang w:val="ru-RU"/>
    </w:rPr>
  </w:style>
  <w:style w:type="character" w:styleId="af2">
    <w:name w:val="page number"/>
  </w:style>
  <w:style w:type="paragraph" w:styleId="af3">
    <w:name w:val="Balloon Text"/>
    <w:basedOn w:val="a"/>
    <w:semiHidden/>
    <w:rPr>
      <w:rFonts w:ascii="Tahoma" w:hAnsi="Tahoma" w:cs="Tahoma"/>
      <w:sz w:val="16"/>
      <w:szCs w:val="16"/>
    </w:rPr>
  </w:style>
  <w:style w:type="character" w:styleId="af4">
    <w:name w:val="annotation reference"/>
    <w:semiHidden/>
    <w:rPr>
      <w:sz w:val="16"/>
      <w:szCs w:val="16"/>
    </w:rPr>
  </w:style>
  <w:style w:type="paragraph" w:styleId="af5">
    <w:name w:val="annotation subject"/>
    <w:basedOn w:val="af0"/>
    <w:next w:val="af0"/>
    <w:semiHidden/>
    <w:rPr>
      <w:b/>
      <w:bCs/>
    </w:rPr>
  </w:style>
  <w:style w:type="paragraph" w:customStyle="1" w:styleId="Default">
    <w:name w:val="Default"/>
    <w:rsid w:val="00FE7223"/>
    <w:pPr>
      <w:autoSpaceDE w:val="0"/>
      <w:autoSpaceDN w:val="0"/>
      <w:adjustRightInd w:val="0"/>
    </w:pPr>
    <w:rPr>
      <w:rFonts w:ascii="Arial" w:hAnsi="Arial" w:cs="Arial"/>
      <w:color w:val="000000"/>
      <w:sz w:val="24"/>
      <w:szCs w:val="24"/>
    </w:rPr>
  </w:style>
  <w:style w:type="character" w:customStyle="1" w:styleId="ac">
    <w:name w:val="Нижний колонтитул Знак"/>
    <w:link w:val="ab"/>
    <w:uiPriority w:val="99"/>
    <w:rsid w:val="002F6719"/>
  </w:style>
  <w:style w:type="character" w:customStyle="1" w:styleId="SUBST">
    <w:name w:val="__SUBST"/>
    <w:uiPriority w:val="99"/>
    <w:rsid w:val="00FB7F7D"/>
    <w:rPr>
      <w:b/>
      <w:i/>
      <w:sz w:val="22"/>
    </w:rPr>
  </w:style>
  <w:style w:type="paragraph" w:styleId="af6">
    <w:name w:val="List Paragraph"/>
    <w:basedOn w:val="a"/>
    <w:uiPriority w:val="34"/>
    <w:qFormat/>
    <w:rsid w:val="00BB0AFA"/>
    <w:pPr>
      <w:ind w:left="708"/>
    </w:pPr>
  </w:style>
  <w:style w:type="paragraph" w:styleId="af7">
    <w:name w:val="Revision"/>
    <w:hidden/>
    <w:uiPriority w:val="99"/>
    <w:semiHidden/>
    <w:rsid w:val="00FC4AF8"/>
  </w:style>
  <w:style w:type="character" w:customStyle="1" w:styleId="a8">
    <w:name w:val="Текст сноски Знак"/>
    <w:link w:val="a7"/>
    <w:semiHidden/>
    <w:rsid w:val="001517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0377227">
      <w:bodyDiv w:val="1"/>
      <w:marLeft w:val="0"/>
      <w:marRight w:val="0"/>
      <w:marTop w:val="0"/>
      <w:marBottom w:val="0"/>
      <w:divBdr>
        <w:top w:val="none" w:sz="0" w:space="0" w:color="auto"/>
        <w:left w:val="none" w:sz="0" w:space="0" w:color="auto"/>
        <w:bottom w:val="none" w:sz="0" w:space="0" w:color="auto"/>
        <w:right w:val="none" w:sz="0" w:space="0" w:color="auto"/>
      </w:divBdr>
    </w:div>
    <w:div w:id="2103599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0F88A8-87D3-4DBC-98DC-25CD9B3C7F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2808</Words>
  <Characters>16008</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ПРИЛОЖЕНИЕ 3 К УСЛОВИЯМ</vt:lpstr>
    </vt:vector>
  </TitlesOfParts>
  <Company>"НОМОС-БАНК"</Company>
  <LinksUpToDate>false</LinksUpToDate>
  <CharactersWithSpaces>18779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3 К УСЛОВИЯМ</dc:title>
  <dc:subject/>
  <dc:creator>Закривидорога Е.В.</dc:creator>
  <cp:keywords/>
  <cp:lastModifiedBy>Астахова Надежда Борисовна</cp:lastModifiedBy>
  <cp:revision>2</cp:revision>
  <cp:lastPrinted>2017-07-10T12:01:00Z</cp:lastPrinted>
  <dcterms:created xsi:type="dcterms:W3CDTF">2023-04-12T14:24:00Z</dcterms:created>
  <dcterms:modified xsi:type="dcterms:W3CDTF">2023-04-12T14:24:00Z</dcterms:modified>
</cp:coreProperties>
</file>